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0DDE" w14:textId="1193CCBB" w:rsidR="00C50A84" w:rsidRDefault="00000000">
      <w:pPr>
        <w:spacing w:before="240"/>
        <w:jc w:val="both"/>
      </w:pPr>
      <w:r>
        <w:rPr>
          <w:rFonts w:ascii="Times New Roman" w:hAnsi="Times New Roman"/>
          <w:b/>
        </w:rPr>
        <w:t xml:space="preserve">PROJECT ID: </w:t>
      </w:r>
      <w:r w:rsidR="00990B57">
        <w:rPr>
          <w:rFonts w:ascii="Times New Roman" w:hAnsi="Times New Roman"/>
        </w:rPr>
        <w:t>CAFS.22.99</w:t>
      </w:r>
    </w:p>
    <w:p w14:paraId="1DE90DDF" w14:textId="74E47374" w:rsidR="00C50A84" w:rsidRDefault="00000000">
      <w:pPr>
        <w:spacing w:before="240"/>
        <w:jc w:val="both"/>
        <w:rPr>
          <w:b/>
          <w:bCs/>
        </w:rPr>
      </w:pPr>
      <w:r w:rsidRPr="001A75DF">
        <w:rPr>
          <w:rFonts w:ascii="Times New Roman" w:hAnsi="Times New Roman"/>
          <w:b/>
          <w:bCs/>
        </w:rPr>
        <w:t xml:space="preserve">YEAR: </w:t>
      </w:r>
      <w:bookmarkStart w:id="0" w:name="__DdeLink__348_246553346"/>
      <w:r w:rsidRPr="001A75DF">
        <w:rPr>
          <w:rFonts w:ascii="Times New Roman" w:hAnsi="Times New Roman"/>
          <w:b/>
          <w:bCs/>
          <w:u w:val="single"/>
        </w:rPr>
        <w:t xml:space="preserve">  </w:t>
      </w:r>
      <w:r w:rsidR="00FE62C0">
        <w:rPr>
          <w:rFonts w:ascii="Times New Roman" w:hAnsi="Times New Roman"/>
          <w:b/>
          <w:bCs/>
          <w:u w:val="single"/>
        </w:rPr>
        <w:t>2</w:t>
      </w:r>
      <w:r w:rsidRPr="001A75DF">
        <w:rPr>
          <w:rFonts w:ascii="Times New Roman" w:hAnsi="Times New Roman"/>
          <w:b/>
          <w:bCs/>
          <w:u w:val="single"/>
        </w:rPr>
        <w:t xml:space="preserve">  </w:t>
      </w:r>
      <w:bookmarkEnd w:id="0"/>
      <w:r w:rsidRPr="001A75DF">
        <w:rPr>
          <w:rFonts w:ascii="Times New Roman" w:hAnsi="Times New Roman"/>
          <w:b/>
          <w:bCs/>
        </w:rPr>
        <w:t xml:space="preserve"> </w:t>
      </w:r>
      <w:r w:rsidRPr="001A75DF">
        <w:rPr>
          <w:rFonts w:ascii="Times New Roman" w:hAnsi="Times New Roman"/>
        </w:rPr>
        <w:t>of</w:t>
      </w:r>
      <w:r w:rsidR="00EC1415">
        <w:rPr>
          <w:rFonts w:ascii="Times New Roman" w:hAnsi="Times New Roman"/>
        </w:rPr>
        <w:t xml:space="preserve"> 3</w:t>
      </w:r>
      <w:r>
        <w:rPr>
          <w:rFonts w:ascii="Times New Roman" w:hAnsi="Times New Roman"/>
          <w:b/>
          <w:bCs/>
          <w:u w:val="single"/>
        </w:rPr>
        <w:t xml:space="preserve">     </w:t>
      </w:r>
    </w:p>
    <w:p w14:paraId="1DE90DE0" w14:textId="161B6AE6" w:rsidR="00C50A84" w:rsidRDefault="00000000">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990B57" w:rsidRPr="00B348EC">
        <w:rPr>
          <w:rFonts w:ascii="Times New Roman" w:hAnsi="Times New Roman"/>
          <w:bCs/>
        </w:rPr>
        <w:t>The effects of dominant tree height definition on loblolly pine (</w:t>
      </w:r>
      <w:r w:rsidR="00990B57" w:rsidRPr="00B348EC">
        <w:rPr>
          <w:rFonts w:ascii="Times New Roman" w:hAnsi="Times New Roman"/>
          <w:bCs/>
          <w:i/>
          <w:iCs/>
        </w:rPr>
        <w:t xml:space="preserve">Pinus </w:t>
      </w:r>
      <w:proofErr w:type="spellStart"/>
      <w:r w:rsidR="00990B57" w:rsidRPr="00B348EC">
        <w:rPr>
          <w:rFonts w:ascii="Times New Roman" w:hAnsi="Times New Roman"/>
          <w:bCs/>
          <w:i/>
          <w:iCs/>
        </w:rPr>
        <w:t>taeda</w:t>
      </w:r>
      <w:proofErr w:type="spellEnd"/>
      <w:r w:rsidR="00990B57" w:rsidRPr="00B348EC">
        <w:rPr>
          <w:rFonts w:ascii="Times New Roman" w:hAnsi="Times New Roman"/>
          <w:bCs/>
          <w:i/>
          <w:iCs/>
        </w:rPr>
        <w:t xml:space="preserve"> L.</w:t>
      </w:r>
      <w:r w:rsidR="00990B57" w:rsidRPr="00B348EC">
        <w:rPr>
          <w:rFonts w:ascii="Times New Roman" w:hAnsi="Times New Roman"/>
          <w:bCs/>
        </w:rPr>
        <w:t>) growth and yield model outputs</w:t>
      </w:r>
      <w:r w:rsidR="00990B57">
        <w:rPr>
          <w:rFonts w:ascii="Times New Roman" w:hAnsi="Times New Roman"/>
          <w:bCs/>
        </w:rPr>
        <w:t xml:space="preserve"> in the </w:t>
      </w:r>
      <w:r w:rsidR="00EC1415">
        <w:rPr>
          <w:rFonts w:ascii="Times New Roman" w:hAnsi="Times New Roman"/>
          <w:bCs/>
        </w:rPr>
        <w:t>s</w:t>
      </w:r>
      <w:r w:rsidR="00990B57">
        <w:rPr>
          <w:rFonts w:ascii="Times New Roman" w:hAnsi="Times New Roman"/>
          <w:bCs/>
        </w:rPr>
        <w:t>outheast</w:t>
      </w:r>
      <w:r w:rsidR="00EC1415">
        <w:rPr>
          <w:rFonts w:ascii="Times New Roman" w:hAnsi="Times New Roman"/>
          <w:bCs/>
        </w:rPr>
        <w:t xml:space="preserve"> U.S.</w:t>
      </w:r>
    </w:p>
    <w:p w14:paraId="1DE90DE1" w14:textId="47EE300F" w:rsidR="00C50A84" w:rsidRDefault="00000000">
      <w:pPr>
        <w:spacing w:before="240"/>
        <w:jc w:val="both"/>
        <w:rPr>
          <w:rFonts w:ascii="Times New Roman" w:hAnsi="Times New Roman"/>
        </w:rPr>
      </w:pPr>
      <w:r>
        <w:rPr>
          <w:rFonts w:ascii="Times New Roman" w:hAnsi="Times New Roman"/>
          <w:b/>
        </w:rPr>
        <w:t>INVESTIGATOR(S):</w:t>
      </w:r>
      <w:r w:rsidR="00990B57">
        <w:rPr>
          <w:rFonts w:ascii="Times New Roman" w:hAnsi="Times New Roman"/>
          <w:b/>
        </w:rPr>
        <w:t xml:space="preserve"> </w:t>
      </w:r>
      <w:r w:rsidR="005E4721" w:rsidRPr="005E4721">
        <w:rPr>
          <w:rFonts w:ascii="Times New Roman" w:hAnsi="Times New Roman"/>
          <w:b/>
        </w:rPr>
        <w:t xml:space="preserve">Bronson Bullock (UGA), Cristian Montes (UGA), </w:t>
      </w:r>
      <w:r w:rsidR="006B1150" w:rsidRPr="005E4721">
        <w:rPr>
          <w:rFonts w:ascii="Times New Roman" w:hAnsi="Times New Roman"/>
          <w:b/>
        </w:rPr>
        <w:t xml:space="preserve">Rachel Cook (NSCU), </w:t>
      </w:r>
      <w:proofErr w:type="spellStart"/>
      <w:r w:rsidR="005E4721" w:rsidRPr="005E4721">
        <w:rPr>
          <w:rFonts w:ascii="Times New Roman" w:hAnsi="Times New Roman"/>
          <w:b/>
        </w:rPr>
        <w:t>Temesgen</w:t>
      </w:r>
      <w:proofErr w:type="spellEnd"/>
      <w:r w:rsidR="005E4721" w:rsidRPr="005E4721">
        <w:rPr>
          <w:rFonts w:ascii="Times New Roman" w:hAnsi="Times New Roman"/>
          <w:b/>
        </w:rPr>
        <w:t xml:space="preserve"> Hailemariam (OSU), Eric </w:t>
      </w:r>
      <w:proofErr w:type="spellStart"/>
      <w:r w:rsidR="005E4721" w:rsidRPr="005E4721">
        <w:rPr>
          <w:rFonts w:ascii="Times New Roman" w:hAnsi="Times New Roman"/>
          <w:b/>
        </w:rPr>
        <w:t>Turnblom</w:t>
      </w:r>
      <w:proofErr w:type="spellEnd"/>
      <w:r w:rsidR="005E4721" w:rsidRPr="005E4721">
        <w:rPr>
          <w:rFonts w:ascii="Times New Roman" w:hAnsi="Times New Roman"/>
          <w:b/>
        </w:rPr>
        <w:t xml:space="preserve"> (UW), </w:t>
      </w:r>
      <w:r w:rsidR="005E4721">
        <w:rPr>
          <w:rFonts w:ascii="Times New Roman" w:hAnsi="Times New Roman"/>
          <w:b/>
        </w:rPr>
        <w:t>and</w:t>
      </w:r>
      <w:r w:rsidR="005E4721" w:rsidRPr="005E4721">
        <w:rPr>
          <w:rFonts w:ascii="Times New Roman" w:hAnsi="Times New Roman"/>
          <w:b/>
        </w:rPr>
        <w:t xml:space="preserve"> Aaron </w:t>
      </w:r>
      <w:proofErr w:type="spellStart"/>
      <w:r w:rsidR="005E4721" w:rsidRPr="005E4721">
        <w:rPr>
          <w:rFonts w:ascii="Times New Roman" w:hAnsi="Times New Roman"/>
          <w:b/>
        </w:rPr>
        <w:t>Weiskittel</w:t>
      </w:r>
      <w:proofErr w:type="spellEnd"/>
      <w:r w:rsidR="005E4721" w:rsidRPr="005E4721">
        <w:rPr>
          <w:rFonts w:ascii="Times New Roman" w:hAnsi="Times New Roman"/>
          <w:b/>
        </w:rPr>
        <w:t xml:space="preserve"> (UMaine)</w:t>
      </w:r>
    </w:p>
    <w:p w14:paraId="1DE90DE2" w14:textId="77777777" w:rsidR="00C50A84" w:rsidRDefault="00C50A84">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C50A84" w14:paraId="1DE90DE6"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DE90DE3" w14:textId="77777777" w:rsidR="00C50A84" w:rsidRDefault="00000000">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1DE90DE4" w14:textId="77777777" w:rsidR="00C50A84" w:rsidRDefault="00C50A84">
            <w:pPr>
              <w:rPr>
                <w:rFonts w:ascii="Times New Roman" w:hAnsi="Times New Roman"/>
                <w:szCs w:val="24"/>
              </w:rPr>
            </w:pPr>
          </w:p>
          <w:p w14:paraId="1DE90DE5" w14:textId="77F5299B" w:rsidR="00C50A84" w:rsidRDefault="00990B57">
            <w:pPr>
              <w:rPr>
                <w:rFonts w:ascii="Times New Roman" w:hAnsi="Times New Roman"/>
                <w:szCs w:val="24"/>
              </w:rPr>
            </w:pPr>
            <w:r>
              <w:rPr>
                <w:rFonts w:ascii="Times New Roman" w:hAnsi="Times New Roman"/>
                <w:szCs w:val="24"/>
              </w:rPr>
              <w:t xml:space="preserve">The project will examine the implications derived from different dominant </w:t>
            </w:r>
            <w:r w:rsidR="004B7E31">
              <w:rPr>
                <w:rFonts w:ascii="Times New Roman" w:hAnsi="Times New Roman"/>
                <w:szCs w:val="24"/>
              </w:rPr>
              <w:t xml:space="preserve">tree </w:t>
            </w:r>
            <w:r>
              <w:rPr>
                <w:rFonts w:ascii="Times New Roman" w:hAnsi="Times New Roman"/>
                <w:szCs w:val="24"/>
              </w:rPr>
              <w:t xml:space="preserve">height definition usages on growth and yield models. This will also include highlighting any statistical significances between different dominant height definitions and silvicultural treatments (e.g., </w:t>
            </w:r>
            <w:r w:rsidR="00156645">
              <w:rPr>
                <w:rFonts w:ascii="Times New Roman" w:hAnsi="Times New Roman"/>
                <w:szCs w:val="24"/>
              </w:rPr>
              <w:t>thinning</w:t>
            </w:r>
            <w:r>
              <w:rPr>
                <w:rFonts w:ascii="Times New Roman" w:hAnsi="Times New Roman"/>
                <w:szCs w:val="24"/>
              </w:rPr>
              <w:t xml:space="preserve">), stand conditions (e.g., </w:t>
            </w:r>
            <w:r w:rsidR="00156645">
              <w:rPr>
                <w:rFonts w:ascii="Times New Roman" w:hAnsi="Times New Roman"/>
                <w:szCs w:val="24"/>
              </w:rPr>
              <w:t>density</w:t>
            </w:r>
            <w:r>
              <w:rPr>
                <w:rFonts w:ascii="Times New Roman" w:hAnsi="Times New Roman"/>
                <w:szCs w:val="24"/>
              </w:rPr>
              <w:t xml:space="preserve">), and physiographic regions. Additionally, the project will investigate how </w:t>
            </w:r>
            <w:r w:rsidR="00EC1415">
              <w:rPr>
                <w:rFonts w:ascii="Times New Roman" w:hAnsi="Times New Roman"/>
                <w:szCs w:val="24"/>
              </w:rPr>
              <w:t>Net Present Value (NPV)</w:t>
            </w:r>
            <w:r>
              <w:rPr>
                <w:rFonts w:ascii="Times New Roman" w:hAnsi="Times New Roman"/>
                <w:szCs w:val="24"/>
              </w:rPr>
              <w:t xml:space="preserve"> estimations</w:t>
            </w:r>
            <w:r w:rsidR="004B7E31">
              <w:rPr>
                <w:rFonts w:ascii="Times New Roman" w:hAnsi="Times New Roman"/>
                <w:szCs w:val="24"/>
              </w:rPr>
              <w:t xml:space="preserve"> may</w:t>
            </w:r>
            <w:r>
              <w:rPr>
                <w:rFonts w:ascii="Times New Roman" w:hAnsi="Times New Roman"/>
                <w:szCs w:val="24"/>
              </w:rPr>
              <w:t xml:space="preserve"> vary based on dominant tree height definition.</w:t>
            </w:r>
          </w:p>
        </w:tc>
      </w:tr>
      <w:tr w:rsidR="00C50A84" w14:paraId="1DE90DEA"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DE90DE7" w14:textId="77777777" w:rsidR="00C50A84" w:rsidRDefault="00000000">
            <w:pPr>
              <w:rPr>
                <w:rFonts w:ascii="Times New Roman" w:hAnsi="Times New Roman"/>
                <w:b/>
                <w:szCs w:val="24"/>
              </w:rPr>
            </w:pPr>
            <w:r>
              <w:rPr>
                <w:rFonts w:ascii="Times New Roman" w:hAnsi="Times New Roman"/>
                <w:b/>
                <w:szCs w:val="24"/>
              </w:rPr>
              <w:t>HYPOTHESES or OBJECTIVES:</w:t>
            </w:r>
          </w:p>
          <w:p w14:paraId="1DE90DE8" w14:textId="77777777" w:rsidR="00C50A84" w:rsidRDefault="00C50A84">
            <w:pPr>
              <w:rPr>
                <w:rFonts w:ascii="Times New Roman" w:hAnsi="Times New Roman"/>
                <w:szCs w:val="24"/>
              </w:rPr>
            </w:pPr>
          </w:p>
          <w:p w14:paraId="1DE90DE9" w14:textId="66E9FC23" w:rsidR="00C50A84" w:rsidRDefault="00990B57">
            <w:pPr>
              <w:rPr>
                <w:rFonts w:ascii="Times New Roman" w:hAnsi="Times New Roman"/>
                <w:b/>
                <w:szCs w:val="24"/>
              </w:rPr>
            </w:pPr>
            <w:r>
              <w:rPr>
                <w:rFonts w:ascii="Times New Roman" w:hAnsi="Times New Roman"/>
                <w:szCs w:val="24"/>
              </w:rPr>
              <w:t xml:space="preserve">The overall research objective is to: (1) </w:t>
            </w:r>
            <w:r w:rsidRPr="00B57A60">
              <w:rPr>
                <w:rFonts w:ascii="Times New Roman" w:hAnsi="Times New Roman"/>
                <w:szCs w:val="24"/>
              </w:rPr>
              <w:t xml:space="preserve">Highlight the </w:t>
            </w:r>
            <w:r w:rsidR="00E228DC">
              <w:rPr>
                <w:rFonts w:ascii="Times New Roman" w:hAnsi="Times New Roman"/>
                <w:szCs w:val="24"/>
              </w:rPr>
              <w:t>influences</w:t>
            </w:r>
            <w:r w:rsidRPr="00B57A60">
              <w:rPr>
                <w:rFonts w:ascii="Times New Roman" w:hAnsi="Times New Roman"/>
                <w:szCs w:val="24"/>
              </w:rPr>
              <w:t xml:space="preserve"> </w:t>
            </w:r>
            <w:r w:rsidR="00E228DC">
              <w:rPr>
                <w:rFonts w:ascii="Times New Roman" w:hAnsi="Times New Roman"/>
                <w:szCs w:val="24"/>
              </w:rPr>
              <w:t>of</w:t>
            </w:r>
            <w:r w:rsidRPr="00B57A60">
              <w:rPr>
                <w:rFonts w:ascii="Times New Roman" w:hAnsi="Times New Roman"/>
                <w:szCs w:val="24"/>
              </w:rPr>
              <w:t xml:space="preserve"> the evaluated dominant </w:t>
            </w:r>
            <w:r w:rsidR="004B7E31">
              <w:rPr>
                <w:rFonts w:ascii="Times New Roman" w:hAnsi="Times New Roman"/>
                <w:szCs w:val="24"/>
              </w:rPr>
              <w:t xml:space="preserve">tree </w:t>
            </w:r>
            <w:r w:rsidRPr="00B57A60">
              <w:rPr>
                <w:rFonts w:ascii="Times New Roman" w:hAnsi="Times New Roman"/>
                <w:szCs w:val="24"/>
              </w:rPr>
              <w:t>height definitions on growth and yield model outputs</w:t>
            </w:r>
            <w:r>
              <w:rPr>
                <w:rFonts w:ascii="Times New Roman" w:hAnsi="Times New Roman"/>
                <w:szCs w:val="24"/>
              </w:rPr>
              <w:t xml:space="preserve">, (2) </w:t>
            </w:r>
            <w:r w:rsidRPr="00B57A60">
              <w:rPr>
                <w:rFonts w:ascii="Times New Roman" w:hAnsi="Times New Roman"/>
                <w:szCs w:val="24"/>
              </w:rPr>
              <w:t>Based on different stand</w:t>
            </w:r>
            <w:r>
              <w:rPr>
                <w:rFonts w:ascii="Times New Roman" w:hAnsi="Times New Roman"/>
                <w:szCs w:val="24"/>
              </w:rPr>
              <w:t xml:space="preserve"> </w:t>
            </w:r>
            <w:r w:rsidRPr="00B57A60">
              <w:rPr>
                <w:rFonts w:ascii="Times New Roman" w:hAnsi="Times New Roman"/>
                <w:szCs w:val="24"/>
              </w:rPr>
              <w:t>characteristics and silvicultur</w:t>
            </w:r>
            <w:r w:rsidR="004B7E31">
              <w:rPr>
                <w:rFonts w:ascii="Times New Roman" w:hAnsi="Times New Roman"/>
                <w:szCs w:val="24"/>
              </w:rPr>
              <w:t>al</w:t>
            </w:r>
            <w:r w:rsidRPr="00B57A60">
              <w:rPr>
                <w:rFonts w:ascii="Times New Roman" w:hAnsi="Times New Roman"/>
                <w:szCs w:val="24"/>
              </w:rPr>
              <w:t xml:space="preserve"> treatments, analyze the changes on dominant tree height estimations with each evaluated definition</w:t>
            </w:r>
            <w:r>
              <w:rPr>
                <w:rFonts w:ascii="Times New Roman" w:hAnsi="Times New Roman"/>
                <w:szCs w:val="24"/>
              </w:rPr>
              <w:t xml:space="preserve">, (3) </w:t>
            </w:r>
            <w:r w:rsidR="003347D8">
              <w:rPr>
                <w:rFonts w:ascii="Times New Roman" w:hAnsi="Times New Roman"/>
                <w:szCs w:val="24"/>
              </w:rPr>
              <w:t xml:space="preserve">Compare </w:t>
            </w:r>
            <w:r w:rsidR="007E3AD4">
              <w:rPr>
                <w:rFonts w:ascii="Times New Roman" w:hAnsi="Times New Roman"/>
                <w:szCs w:val="24"/>
              </w:rPr>
              <w:t>average</w:t>
            </w:r>
            <w:r w:rsidR="00C218A8">
              <w:rPr>
                <w:rFonts w:ascii="Times New Roman" w:hAnsi="Times New Roman"/>
                <w:szCs w:val="24"/>
              </w:rPr>
              <w:t xml:space="preserve"> </w:t>
            </w:r>
            <w:r w:rsidR="00D13228" w:rsidRPr="00B750E1">
              <w:rPr>
                <w:rFonts w:ascii="Times New Roman" w:hAnsi="Times New Roman"/>
                <w:szCs w:val="24"/>
              </w:rPr>
              <w:t>dominant tree height</w:t>
            </w:r>
            <w:r w:rsidR="007E3AD4">
              <w:rPr>
                <w:rFonts w:ascii="Times New Roman" w:hAnsi="Times New Roman"/>
                <w:szCs w:val="24"/>
              </w:rPr>
              <w:t xml:space="preserve"> estimations</w:t>
            </w:r>
            <w:r w:rsidR="00D13228" w:rsidRPr="00B750E1">
              <w:rPr>
                <w:rFonts w:ascii="Times New Roman" w:hAnsi="Times New Roman"/>
                <w:szCs w:val="24"/>
              </w:rPr>
              <w:t xml:space="preserve"> </w:t>
            </w:r>
            <w:r w:rsidR="007E3AD4">
              <w:rPr>
                <w:rFonts w:ascii="Times New Roman" w:hAnsi="Times New Roman"/>
                <w:szCs w:val="24"/>
              </w:rPr>
              <w:t xml:space="preserve">derived from </w:t>
            </w:r>
            <w:r w:rsidR="00D9598C">
              <w:rPr>
                <w:rFonts w:ascii="Times New Roman" w:hAnsi="Times New Roman"/>
                <w:szCs w:val="24"/>
              </w:rPr>
              <w:t>a</w:t>
            </w:r>
            <w:r w:rsidR="0077510A">
              <w:rPr>
                <w:rFonts w:ascii="Times New Roman" w:hAnsi="Times New Roman"/>
                <w:szCs w:val="24"/>
              </w:rPr>
              <w:t xml:space="preserve"> </w:t>
            </w:r>
            <w:r w:rsidR="00275EE0" w:rsidRPr="00B750E1">
              <w:rPr>
                <w:rFonts w:ascii="Times New Roman" w:hAnsi="Times New Roman"/>
                <w:szCs w:val="24"/>
              </w:rPr>
              <w:t>UAV (unmanned aerial vehicle) with LiDAR (Light</w:t>
            </w:r>
            <w:r w:rsidR="00275EE0">
              <w:rPr>
                <w:rFonts w:ascii="Times New Roman" w:hAnsi="Times New Roman"/>
                <w:szCs w:val="24"/>
              </w:rPr>
              <w:t xml:space="preserve"> </w:t>
            </w:r>
            <w:r w:rsidR="00275EE0" w:rsidRPr="00B750E1">
              <w:rPr>
                <w:rFonts w:ascii="Times New Roman" w:hAnsi="Times New Roman"/>
                <w:szCs w:val="24"/>
              </w:rPr>
              <w:t>Detection and Ranging)</w:t>
            </w:r>
            <w:r w:rsidR="007E60F5">
              <w:rPr>
                <w:rFonts w:ascii="Times New Roman" w:hAnsi="Times New Roman"/>
                <w:szCs w:val="24"/>
              </w:rPr>
              <w:t xml:space="preserve"> capability</w:t>
            </w:r>
            <w:r w:rsidR="00275EE0" w:rsidRPr="00B750E1">
              <w:rPr>
                <w:rFonts w:ascii="Times New Roman" w:hAnsi="Times New Roman"/>
                <w:szCs w:val="24"/>
              </w:rPr>
              <w:t xml:space="preserve"> </w:t>
            </w:r>
            <w:r w:rsidR="00D9598C">
              <w:rPr>
                <w:rFonts w:ascii="Times New Roman" w:hAnsi="Times New Roman"/>
                <w:szCs w:val="24"/>
              </w:rPr>
              <w:t xml:space="preserve">and </w:t>
            </w:r>
            <w:r w:rsidR="00D13228" w:rsidRPr="00B750E1">
              <w:rPr>
                <w:rFonts w:ascii="Times New Roman" w:hAnsi="Times New Roman"/>
                <w:szCs w:val="24"/>
              </w:rPr>
              <w:t>traditional</w:t>
            </w:r>
            <w:r w:rsidR="00D13228">
              <w:rPr>
                <w:rFonts w:ascii="Times New Roman" w:hAnsi="Times New Roman"/>
                <w:szCs w:val="24"/>
              </w:rPr>
              <w:t xml:space="preserve"> </w:t>
            </w:r>
            <w:r w:rsidR="00D13228" w:rsidRPr="00B750E1">
              <w:rPr>
                <w:rFonts w:ascii="Times New Roman" w:hAnsi="Times New Roman"/>
                <w:szCs w:val="24"/>
              </w:rPr>
              <w:t>forest inventory height measurements</w:t>
            </w:r>
            <w:r>
              <w:rPr>
                <w:rFonts w:ascii="Times New Roman" w:hAnsi="Times New Roman"/>
                <w:szCs w:val="24"/>
              </w:rPr>
              <w:t>, and (4) E</w:t>
            </w:r>
            <w:r w:rsidRPr="00B57A60">
              <w:rPr>
                <w:rFonts w:ascii="Times New Roman" w:hAnsi="Times New Roman"/>
                <w:szCs w:val="24"/>
              </w:rPr>
              <w:t>xamine the combined effects from tree height definition usage and stand characteristics on growth and yield model outputs of stand-level volume and economic returns</w:t>
            </w:r>
            <w:r>
              <w:rPr>
                <w:rFonts w:ascii="Times New Roman" w:hAnsi="Times New Roman"/>
                <w:szCs w:val="24"/>
              </w:rPr>
              <w:t>.</w:t>
            </w:r>
          </w:p>
        </w:tc>
      </w:tr>
      <w:tr w:rsidR="00C50A84" w14:paraId="1DE90DEE"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DE90DEB" w14:textId="77777777" w:rsidR="00C50A84" w:rsidRDefault="00000000">
            <w:r>
              <w:rPr>
                <w:rFonts w:ascii="Times New Roman" w:hAnsi="Times New Roman"/>
                <w:b/>
                <w:szCs w:val="24"/>
              </w:rPr>
              <w:t xml:space="preserve">METHODS: </w:t>
            </w:r>
          </w:p>
          <w:p w14:paraId="1DE90DEC" w14:textId="77777777" w:rsidR="00C50A84" w:rsidRDefault="00C50A84">
            <w:pPr>
              <w:rPr>
                <w:rFonts w:ascii="Times New Roman" w:hAnsi="Times New Roman"/>
                <w:szCs w:val="24"/>
              </w:rPr>
            </w:pPr>
          </w:p>
          <w:p w14:paraId="79EACCFF" w14:textId="54935E4C" w:rsidR="00990B57" w:rsidRDefault="00990B57" w:rsidP="00990B57">
            <w:pPr>
              <w:rPr>
                <w:rFonts w:ascii="Times New Roman" w:hAnsi="Times New Roman"/>
                <w:szCs w:val="24"/>
              </w:rPr>
            </w:pPr>
            <w:r>
              <w:rPr>
                <w:rFonts w:ascii="Times New Roman" w:hAnsi="Times New Roman"/>
                <w:szCs w:val="24"/>
              </w:rPr>
              <w:t xml:space="preserve">The study area will focus on loblolly pine plantations in the </w:t>
            </w:r>
            <w:r w:rsidR="00554FF4">
              <w:rPr>
                <w:rFonts w:ascii="Times New Roman" w:hAnsi="Times New Roman"/>
                <w:szCs w:val="24"/>
              </w:rPr>
              <w:t>s</w:t>
            </w:r>
            <w:r>
              <w:rPr>
                <w:rFonts w:ascii="Times New Roman" w:hAnsi="Times New Roman"/>
                <w:szCs w:val="24"/>
              </w:rPr>
              <w:t xml:space="preserve">outheast region of the United States. The study will use data collected from permanent plots throughout the </w:t>
            </w:r>
            <w:r w:rsidR="00554FF4">
              <w:rPr>
                <w:rFonts w:ascii="Times New Roman" w:hAnsi="Times New Roman"/>
                <w:szCs w:val="24"/>
              </w:rPr>
              <w:t>s</w:t>
            </w:r>
            <w:r>
              <w:rPr>
                <w:rFonts w:ascii="Times New Roman" w:hAnsi="Times New Roman"/>
                <w:szCs w:val="24"/>
              </w:rPr>
              <w:t xml:space="preserve">outheast, provided by the University of Georgia’s Plantation Management Research Cooperative (PMRC). Using descriptive statistics, </w:t>
            </w:r>
            <w:r w:rsidR="005D3EEB">
              <w:rPr>
                <w:rFonts w:ascii="Times New Roman" w:hAnsi="Times New Roman"/>
                <w:szCs w:val="24"/>
              </w:rPr>
              <w:t>Anderson-Darling test</w:t>
            </w:r>
            <w:r>
              <w:rPr>
                <w:rFonts w:ascii="Times New Roman" w:hAnsi="Times New Roman"/>
                <w:szCs w:val="24"/>
              </w:rPr>
              <w:t>,</w:t>
            </w:r>
            <w:r w:rsidR="005D3EEB">
              <w:rPr>
                <w:rFonts w:ascii="Times New Roman" w:hAnsi="Times New Roman"/>
                <w:szCs w:val="24"/>
              </w:rPr>
              <w:t xml:space="preserve"> </w:t>
            </w:r>
            <w:r w:rsidR="00875C07">
              <w:rPr>
                <w:rFonts w:ascii="Times New Roman" w:hAnsi="Times New Roman"/>
                <w:szCs w:val="24"/>
              </w:rPr>
              <w:t xml:space="preserve">two-way </w:t>
            </w:r>
            <w:r>
              <w:rPr>
                <w:rFonts w:ascii="Times New Roman" w:hAnsi="Times New Roman"/>
                <w:szCs w:val="24"/>
              </w:rPr>
              <w:t>ANOVA</w:t>
            </w:r>
            <w:r w:rsidR="000A4E1F">
              <w:rPr>
                <w:rFonts w:ascii="Times New Roman" w:hAnsi="Times New Roman"/>
                <w:szCs w:val="24"/>
              </w:rPr>
              <w:t xml:space="preserve"> analysis</w:t>
            </w:r>
            <w:r>
              <w:rPr>
                <w:rFonts w:ascii="Times New Roman" w:hAnsi="Times New Roman"/>
                <w:szCs w:val="24"/>
              </w:rPr>
              <w:t>,</w:t>
            </w:r>
            <w:r w:rsidR="00875C07">
              <w:rPr>
                <w:rFonts w:ascii="Times New Roman" w:hAnsi="Times New Roman"/>
                <w:szCs w:val="24"/>
              </w:rPr>
              <w:t xml:space="preserve"> model parameterization with maximum </w:t>
            </w:r>
            <w:r w:rsidR="004B4AC6">
              <w:rPr>
                <w:rFonts w:ascii="Times New Roman" w:hAnsi="Times New Roman"/>
                <w:szCs w:val="24"/>
              </w:rPr>
              <w:t>log-</w:t>
            </w:r>
            <w:r w:rsidR="00875C07">
              <w:rPr>
                <w:rFonts w:ascii="Times New Roman" w:hAnsi="Times New Roman"/>
                <w:szCs w:val="24"/>
              </w:rPr>
              <w:t>likelihood,</w:t>
            </w:r>
            <w:r>
              <w:rPr>
                <w:rFonts w:ascii="Times New Roman" w:hAnsi="Times New Roman"/>
                <w:szCs w:val="24"/>
              </w:rPr>
              <w:t xml:space="preserve"> and other </w:t>
            </w:r>
            <w:r w:rsidR="00F31676">
              <w:rPr>
                <w:rFonts w:ascii="Times New Roman" w:hAnsi="Times New Roman"/>
                <w:szCs w:val="24"/>
              </w:rPr>
              <w:t xml:space="preserve">various </w:t>
            </w:r>
            <w:r>
              <w:rPr>
                <w:rFonts w:ascii="Times New Roman" w:hAnsi="Times New Roman"/>
                <w:szCs w:val="24"/>
              </w:rPr>
              <w:t xml:space="preserve">statistical </w:t>
            </w:r>
            <w:r w:rsidR="00F31676">
              <w:rPr>
                <w:rFonts w:ascii="Times New Roman" w:hAnsi="Times New Roman"/>
                <w:szCs w:val="24"/>
              </w:rPr>
              <w:t>approaches</w:t>
            </w:r>
            <w:r>
              <w:rPr>
                <w:rFonts w:ascii="Times New Roman" w:hAnsi="Times New Roman"/>
                <w:szCs w:val="24"/>
              </w:rPr>
              <w:t>, the project will investigate the relationship between different dominant tree height definitions and growth and yield model outputs.</w:t>
            </w:r>
            <w:r w:rsidR="00F56019">
              <w:rPr>
                <w:rFonts w:ascii="Times New Roman" w:hAnsi="Times New Roman"/>
                <w:szCs w:val="24"/>
              </w:rPr>
              <w:t xml:space="preserve"> </w:t>
            </w:r>
            <w:r w:rsidR="009C3607">
              <w:rPr>
                <w:rFonts w:ascii="Times New Roman" w:hAnsi="Times New Roman"/>
                <w:szCs w:val="24"/>
              </w:rPr>
              <w:t>Some e</w:t>
            </w:r>
            <w:r w:rsidR="008C7472">
              <w:rPr>
                <w:rFonts w:ascii="Times New Roman" w:hAnsi="Times New Roman"/>
                <w:szCs w:val="24"/>
              </w:rPr>
              <w:t xml:space="preserve">xamples of growth and yield model outputs </w:t>
            </w:r>
            <w:r w:rsidR="00704C50">
              <w:rPr>
                <w:rFonts w:ascii="Times New Roman" w:hAnsi="Times New Roman"/>
                <w:szCs w:val="24"/>
              </w:rPr>
              <w:t>at the stand</w:t>
            </w:r>
            <w:r w:rsidR="00A81DDB">
              <w:rPr>
                <w:rFonts w:ascii="Times New Roman" w:hAnsi="Times New Roman"/>
                <w:szCs w:val="24"/>
              </w:rPr>
              <w:t>-</w:t>
            </w:r>
            <w:r w:rsidR="00704C50">
              <w:rPr>
                <w:rFonts w:ascii="Times New Roman" w:hAnsi="Times New Roman"/>
                <w:szCs w:val="24"/>
              </w:rPr>
              <w:t xml:space="preserve">level </w:t>
            </w:r>
            <w:r w:rsidR="008B3AFC">
              <w:rPr>
                <w:rFonts w:ascii="Times New Roman" w:hAnsi="Times New Roman"/>
                <w:szCs w:val="24"/>
              </w:rPr>
              <w:t>that will be examined are</w:t>
            </w:r>
            <w:r w:rsidR="008C7472">
              <w:rPr>
                <w:rFonts w:ascii="Times New Roman" w:hAnsi="Times New Roman"/>
                <w:szCs w:val="24"/>
              </w:rPr>
              <w:t xml:space="preserve"> basal area projection, site index</w:t>
            </w:r>
            <w:r w:rsidR="000A4E1F">
              <w:rPr>
                <w:rFonts w:ascii="Times New Roman" w:hAnsi="Times New Roman"/>
                <w:szCs w:val="24"/>
              </w:rPr>
              <w:t xml:space="preserve"> estimation</w:t>
            </w:r>
            <w:r w:rsidR="00704C50">
              <w:rPr>
                <w:rFonts w:ascii="Times New Roman" w:hAnsi="Times New Roman"/>
                <w:szCs w:val="24"/>
              </w:rPr>
              <w:t xml:space="preserve">, </w:t>
            </w:r>
            <w:r w:rsidR="00A3644B">
              <w:rPr>
                <w:rFonts w:ascii="Times New Roman" w:hAnsi="Times New Roman"/>
                <w:szCs w:val="24"/>
              </w:rPr>
              <w:t xml:space="preserve">stem </w:t>
            </w:r>
            <w:r w:rsidR="00704C50">
              <w:rPr>
                <w:rFonts w:ascii="Times New Roman" w:hAnsi="Times New Roman"/>
                <w:szCs w:val="24"/>
              </w:rPr>
              <w:t xml:space="preserve">mortality projection, and volume yield. </w:t>
            </w:r>
            <w:r>
              <w:rPr>
                <w:rFonts w:ascii="Times New Roman" w:hAnsi="Times New Roman"/>
                <w:szCs w:val="24"/>
              </w:rPr>
              <w:t xml:space="preserve">The project will also statistically examine the significance of dominant height definitions based on silvicultural regimes (e.g., </w:t>
            </w:r>
            <w:proofErr w:type="spellStart"/>
            <w:r w:rsidR="004F1E4A">
              <w:rPr>
                <w:rFonts w:ascii="Times New Roman" w:hAnsi="Times New Roman"/>
                <w:szCs w:val="24"/>
              </w:rPr>
              <w:t>thinnings</w:t>
            </w:r>
            <w:proofErr w:type="spellEnd"/>
            <w:r>
              <w:rPr>
                <w:rFonts w:ascii="Times New Roman" w:hAnsi="Times New Roman"/>
                <w:szCs w:val="24"/>
              </w:rPr>
              <w:t xml:space="preserve">) and stand characteristics (e.g., </w:t>
            </w:r>
            <w:r w:rsidR="004F1E4A">
              <w:rPr>
                <w:rFonts w:ascii="Times New Roman" w:hAnsi="Times New Roman"/>
                <w:szCs w:val="24"/>
              </w:rPr>
              <w:t>density</w:t>
            </w:r>
            <w:r>
              <w:rPr>
                <w:rFonts w:ascii="Times New Roman" w:hAnsi="Times New Roman"/>
                <w:szCs w:val="24"/>
              </w:rPr>
              <w:t xml:space="preserve">). Previous research by MacFarlane, Green, and Burkhart (2000), found strong evidence between initial planting density and dominant height, indicating that estimated site indices are confounded with trees per acre. In addition, Sharma, Burkhart, and </w:t>
            </w:r>
            <w:proofErr w:type="spellStart"/>
            <w:r>
              <w:rPr>
                <w:rFonts w:ascii="Times New Roman" w:hAnsi="Times New Roman"/>
                <w:szCs w:val="24"/>
              </w:rPr>
              <w:t>Amateis</w:t>
            </w:r>
            <w:proofErr w:type="spellEnd"/>
            <w:r>
              <w:rPr>
                <w:rFonts w:ascii="Times New Roman" w:hAnsi="Times New Roman"/>
                <w:szCs w:val="24"/>
              </w:rPr>
              <w:t xml:space="preserve"> (2002), showed that stand density influenced stem height, diameter at breast height (</w:t>
            </w:r>
            <w:proofErr w:type="spellStart"/>
            <w:r>
              <w:rPr>
                <w:rFonts w:ascii="Times New Roman" w:hAnsi="Times New Roman"/>
                <w:szCs w:val="24"/>
              </w:rPr>
              <w:t>dbh</w:t>
            </w:r>
            <w:proofErr w:type="spellEnd"/>
            <w:r>
              <w:rPr>
                <w:rFonts w:ascii="Times New Roman" w:hAnsi="Times New Roman"/>
                <w:szCs w:val="24"/>
              </w:rPr>
              <w:t xml:space="preserve">), crown growth, and mortality. Different top height definitions were also assessed by Sharma, </w:t>
            </w:r>
            <w:proofErr w:type="spellStart"/>
            <w:r>
              <w:rPr>
                <w:rFonts w:ascii="Times New Roman" w:hAnsi="Times New Roman"/>
                <w:szCs w:val="24"/>
              </w:rPr>
              <w:t>Amateis</w:t>
            </w:r>
            <w:proofErr w:type="spellEnd"/>
            <w:r>
              <w:rPr>
                <w:rFonts w:ascii="Times New Roman" w:hAnsi="Times New Roman"/>
                <w:szCs w:val="24"/>
              </w:rPr>
              <w:t>, and Burkhart (2001)</w:t>
            </w:r>
            <w:r w:rsidR="00EC1415">
              <w:rPr>
                <w:rFonts w:ascii="Times New Roman" w:hAnsi="Times New Roman"/>
                <w:szCs w:val="24"/>
              </w:rPr>
              <w:t>,</w:t>
            </w:r>
            <w:r>
              <w:rPr>
                <w:rFonts w:ascii="Times New Roman" w:hAnsi="Times New Roman"/>
                <w:szCs w:val="24"/>
              </w:rPr>
              <w:t xml:space="preserve"> </w:t>
            </w:r>
            <w:r w:rsidR="00EC1415">
              <w:rPr>
                <w:rFonts w:ascii="Times New Roman" w:hAnsi="Times New Roman"/>
                <w:szCs w:val="24"/>
              </w:rPr>
              <w:t xml:space="preserve">and </w:t>
            </w:r>
            <w:r>
              <w:rPr>
                <w:rFonts w:ascii="Times New Roman" w:hAnsi="Times New Roman"/>
                <w:szCs w:val="24"/>
              </w:rPr>
              <w:t xml:space="preserve">they found significant top height differences between the evaluated tree height definitions when different thinning regimes were implemented. </w:t>
            </w:r>
            <w:r w:rsidR="00F944A7">
              <w:rPr>
                <w:rFonts w:ascii="Times New Roman" w:hAnsi="Times New Roman"/>
                <w:szCs w:val="24"/>
              </w:rPr>
              <w:t xml:space="preserve">Furthermore, </w:t>
            </w:r>
            <w:r w:rsidR="00F944A7">
              <w:rPr>
                <w:rFonts w:ascii="Times New Roman" w:hAnsi="Times New Roman"/>
                <w:szCs w:val="24"/>
              </w:rPr>
              <w:lastRenderedPageBreak/>
              <w:t xml:space="preserve">this </w:t>
            </w:r>
            <w:r w:rsidR="00C4761F">
              <w:rPr>
                <w:rFonts w:ascii="Times New Roman" w:hAnsi="Times New Roman"/>
                <w:szCs w:val="24"/>
              </w:rPr>
              <w:t>research</w:t>
            </w:r>
            <w:r w:rsidR="00F944A7">
              <w:rPr>
                <w:rFonts w:ascii="Times New Roman" w:hAnsi="Times New Roman"/>
                <w:szCs w:val="24"/>
              </w:rPr>
              <w:t xml:space="preserve"> will include</w:t>
            </w:r>
            <w:r w:rsidR="00A558D1">
              <w:rPr>
                <w:rFonts w:ascii="Times New Roman" w:hAnsi="Times New Roman"/>
                <w:szCs w:val="24"/>
              </w:rPr>
              <w:t xml:space="preserve"> a</w:t>
            </w:r>
            <w:r w:rsidR="00F944A7">
              <w:rPr>
                <w:rFonts w:ascii="Times New Roman" w:hAnsi="Times New Roman"/>
                <w:szCs w:val="24"/>
              </w:rPr>
              <w:t xml:space="preserve"> </w:t>
            </w:r>
            <w:r w:rsidR="00A558D1">
              <w:rPr>
                <w:rFonts w:ascii="Times New Roman" w:hAnsi="Times New Roman"/>
                <w:szCs w:val="24"/>
              </w:rPr>
              <w:t>brief case study</w:t>
            </w:r>
            <w:r w:rsidR="00281B27">
              <w:rPr>
                <w:rFonts w:ascii="Times New Roman" w:hAnsi="Times New Roman"/>
                <w:szCs w:val="24"/>
              </w:rPr>
              <w:t xml:space="preserve"> </w:t>
            </w:r>
            <w:r w:rsidR="00F944A7">
              <w:rPr>
                <w:rFonts w:ascii="Times New Roman" w:hAnsi="Times New Roman"/>
                <w:szCs w:val="24"/>
              </w:rPr>
              <w:t xml:space="preserve">to demonstrate the variability between dominant tree height definition usage and </w:t>
            </w:r>
            <w:r w:rsidR="00EC1415">
              <w:rPr>
                <w:rFonts w:ascii="Times New Roman" w:hAnsi="Times New Roman"/>
                <w:szCs w:val="24"/>
              </w:rPr>
              <w:t>NPV</w:t>
            </w:r>
            <w:r w:rsidR="00F944A7">
              <w:rPr>
                <w:rFonts w:ascii="Times New Roman" w:hAnsi="Times New Roman"/>
                <w:szCs w:val="24"/>
              </w:rPr>
              <w:t xml:space="preserve"> estimations</w:t>
            </w:r>
            <w:r w:rsidR="009064C7">
              <w:rPr>
                <w:rFonts w:ascii="Times New Roman" w:hAnsi="Times New Roman"/>
                <w:szCs w:val="24"/>
              </w:rPr>
              <w:t xml:space="preserve"> using a</w:t>
            </w:r>
            <w:r w:rsidR="00C51284">
              <w:rPr>
                <w:rFonts w:ascii="Times New Roman" w:hAnsi="Times New Roman"/>
                <w:szCs w:val="24"/>
              </w:rPr>
              <w:t xml:space="preserve"> PMRC</w:t>
            </w:r>
            <w:r w:rsidR="009064C7">
              <w:rPr>
                <w:rFonts w:ascii="Times New Roman" w:hAnsi="Times New Roman"/>
                <w:szCs w:val="24"/>
              </w:rPr>
              <w:t xml:space="preserve"> growth and yield model</w:t>
            </w:r>
            <w:r w:rsidR="00F944A7">
              <w:rPr>
                <w:rFonts w:ascii="Times New Roman" w:hAnsi="Times New Roman"/>
                <w:szCs w:val="24"/>
              </w:rPr>
              <w:t>.</w:t>
            </w:r>
          </w:p>
          <w:p w14:paraId="1DE90DED" w14:textId="100A65A9" w:rsidR="00C50A84" w:rsidRDefault="00C50A84"/>
        </w:tc>
      </w:tr>
      <w:tr w:rsidR="00C50A84" w14:paraId="1DE90DF2"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DE90DEF" w14:textId="77777777" w:rsidR="00C50A84" w:rsidRDefault="00000000">
            <w:pPr>
              <w:rPr>
                <w:rFonts w:ascii="Times New Roman" w:hAnsi="Times New Roman"/>
                <w:b/>
                <w:szCs w:val="24"/>
              </w:rPr>
            </w:pPr>
            <w:r>
              <w:rPr>
                <w:rFonts w:ascii="Times New Roman" w:hAnsi="Times New Roman"/>
                <w:b/>
                <w:szCs w:val="24"/>
              </w:rPr>
              <w:lastRenderedPageBreak/>
              <w:t xml:space="preserve">MAJOR FINDINGS:  </w:t>
            </w:r>
          </w:p>
          <w:p w14:paraId="1DE90DF0" w14:textId="77777777" w:rsidR="00C50A84" w:rsidRDefault="00C50A84">
            <w:pPr>
              <w:rPr>
                <w:rFonts w:ascii="Times New Roman" w:hAnsi="Times New Roman"/>
                <w:szCs w:val="24"/>
              </w:rPr>
            </w:pPr>
          </w:p>
          <w:p w14:paraId="3AB2DADC" w14:textId="585CB185" w:rsidR="00C50A84" w:rsidRDefault="00962512" w:rsidP="0094580C">
            <w:pPr>
              <w:pStyle w:val="ListParagraph"/>
              <w:numPr>
                <w:ilvl w:val="0"/>
                <w:numId w:val="2"/>
              </w:numPr>
              <w:rPr>
                <w:rFonts w:ascii="Times New Roman" w:hAnsi="Times New Roman"/>
                <w:szCs w:val="24"/>
              </w:rPr>
            </w:pPr>
            <w:r>
              <w:rPr>
                <w:rFonts w:ascii="Times New Roman" w:hAnsi="Times New Roman"/>
                <w:szCs w:val="24"/>
              </w:rPr>
              <w:t xml:space="preserve">Average dominant </w:t>
            </w:r>
            <w:r w:rsidR="009D67BF">
              <w:rPr>
                <w:rFonts w:ascii="Times New Roman" w:hAnsi="Times New Roman"/>
                <w:szCs w:val="24"/>
              </w:rPr>
              <w:t xml:space="preserve">tree </w:t>
            </w:r>
            <w:r>
              <w:rPr>
                <w:rFonts w:ascii="Times New Roman" w:hAnsi="Times New Roman"/>
                <w:szCs w:val="24"/>
              </w:rPr>
              <w:t>height estimation</w:t>
            </w:r>
            <w:r w:rsidR="00A36BBF">
              <w:rPr>
                <w:rFonts w:ascii="Times New Roman" w:hAnsi="Times New Roman"/>
                <w:szCs w:val="24"/>
              </w:rPr>
              <w:t>s va</w:t>
            </w:r>
            <w:r w:rsidR="00E400DD">
              <w:rPr>
                <w:rFonts w:ascii="Times New Roman" w:hAnsi="Times New Roman"/>
                <w:szCs w:val="24"/>
              </w:rPr>
              <w:t>ried</w:t>
            </w:r>
            <w:r w:rsidR="00A36BBF">
              <w:rPr>
                <w:rFonts w:ascii="Times New Roman" w:hAnsi="Times New Roman"/>
                <w:szCs w:val="24"/>
              </w:rPr>
              <w:t xml:space="preserve"> </w:t>
            </w:r>
            <w:r w:rsidR="00BF04B6">
              <w:rPr>
                <w:rFonts w:ascii="Times New Roman" w:hAnsi="Times New Roman"/>
                <w:szCs w:val="24"/>
              </w:rPr>
              <w:t xml:space="preserve">between the evaluated dominant </w:t>
            </w:r>
            <w:r w:rsidR="009D67BF">
              <w:rPr>
                <w:rFonts w:ascii="Times New Roman" w:hAnsi="Times New Roman"/>
                <w:szCs w:val="24"/>
              </w:rPr>
              <w:t xml:space="preserve">tree </w:t>
            </w:r>
            <w:r w:rsidR="00BF04B6">
              <w:rPr>
                <w:rFonts w:ascii="Times New Roman" w:hAnsi="Times New Roman"/>
                <w:szCs w:val="24"/>
              </w:rPr>
              <w:t xml:space="preserve">height definitions </w:t>
            </w:r>
            <w:r w:rsidR="000D673A">
              <w:rPr>
                <w:rFonts w:ascii="Times New Roman" w:hAnsi="Times New Roman"/>
                <w:szCs w:val="24"/>
              </w:rPr>
              <w:t>at the</w:t>
            </w:r>
            <w:r w:rsidR="00A36BBF">
              <w:rPr>
                <w:rFonts w:ascii="Times New Roman" w:hAnsi="Times New Roman"/>
                <w:szCs w:val="24"/>
              </w:rPr>
              <w:t xml:space="preserve"> plot, </w:t>
            </w:r>
            <w:r w:rsidR="00BF04B6">
              <w:rPr>
                <w:rFonts w:ascii="Times New Roman" w:hAnsi="Times New Roman"/>
                <w:szCs w:val="24"/>
              </w:rPr>
              <w:t xml:space="preserve">treatment, and year since treatment </w:t>
            </w:r>
            <w:r w:rsidR="000D673A">
              <w:rPr>
                <w:rFonts w:ascii="Times New Roman" w:hAnsi="Times New Roman"/>
                <w:szCs w:val="24"/>
              </w:rPr>
              <w:t>levels.</w:t>
            </w:r>
            <w:r w:rsidR="003D3B93">
              <w:rPr>
                <w:rFonts w:ascii="Times New Roman" w:hAnsi="Times New Roman"/>
                <w:szCs w:val="24"/>
              </w:rPr>
              <w:t xml:space="preserve"> A</w:t>
            </w:r>
            <w:r w:rsidR="00F238EE">
              <w:rPr>
                <w:rFonts w:ascii="Times New Roman" w:hAnsi="Times New Roman"/>
                <w:szCs w:val="24"/>
              </w:rPr>
              <w:t>cross all plots, treatments, and year since treatment, the largest difference</w:t>
            </w:r>
            <w:r w:rsidR="003D3B93">
              <w:rPr>
                <w:rFonts w:ascii="Times New Roman" w:hAnsi="Times New Roman"/>
                <w:szCs w:val="24"/>
              </w:rPr>
              <w:t xml:space="preserve"> </w:t>
            </w:r>
            <w:r w:rsidR="006535E3">
              <w:rPr>
                <w:rFonts w:ascii="Times New Roman" w:hAnsi="Times New Roman"/>
                <w:szCs w:val="24"/>
              </w:rPr>
              <w:t xml:space="preserve">observed </w:t>
            </w:r>
            <w:r w:rsidR="003D3B93">
              <w:rPr>
                <w:rFonts w:ascii="Times New Roman" w:hAnsi="Times New Roman"/>
                <w:szCs w:val="24"/>
              </w:rPr>
              <w:t>on average</w:t>
            </w:r>
            <w:r w:rsidR="00F238EE">
              <w:rPr>
                <w:rFonts w:ascii="Times New Roman" w:hAnsi="Times New Roman"/>
                <w:szCs w:val="24"/>
              </w:rPr>
              <w:t xml:space="preserve"> between the</w:t>
            </w:r>
            <w:r w:rsidR="00B902A4">
              <w:rPr>
                <w:rFonts w:ascii="Times New Roman" w:hAnsi="Times New Roman"/>
                <w:szCs w:val="24"/>
              </w:rPr>
              <w:t xml:space="preserve"> </w:t>
            </w:r>
            <w:r w:rsidR="00154AC3">
              <w:rPr>
                <w:rFonts w:ascii="Times New Roman" w:hAnsi="Times New Roman"/>
                <w:szCs w:val="24"/>
              </w:rPr>
              <w:t xml:space="preserve">evaluated </w:t>
            </w:r>
            <w:r w:rsidR="00B902A4">
              <w:rPr>
                <w:rFonts w:ascii="Times New Roman" w:hAnsi="Times New Roman"/>
                <w:szCs w:val="24"/>
              </w:rPr>
              <w:t>definitions that yielded the</w:t>
            </w:r>
            <w:r w:rsidR="00F238EE">
              <w:rPr>
                <w:rFonts w:ascii="Times New Roman" w:hAnsi="Times New Roman"/>
                <w:szCs w:val="24"/>
              </w:rPr>
              <w:t xml:space="preserve"> highest and lowest estimation</w:t>
            </w:r>
            <w:r w:rsidR="00B902A4">
              <w:rPr>
                <w:rFonts w:ascii="Times New Roman" w:hAnsi="Times New Roman"/>
                <w:szCs w:val="24"/>
              </w:rPr>
              <w:t>s</w:t>
            </w:r>
            <w:r w:rsidR="00F238EE">
              <w:rPr>
                <w:rFonts w:ascii="Times New Roman" w:hAnsi="Times New Roman"/>
                <w:szCs w:val="24"/>
              </w:rPr>
              <w:t xml:space="preserve"> for average dominant</w:t>
            </w:r>
            <w:r w:rsidR="00CA53EE">
              <w:rPr>
                <w:rFonts w:ascii="Times New Roman" w:hAnsi="Times New Roman"/>
                <w:szCs w:val="24"/>
              </w:rPr>
              <w:t xml:space="preserve"> tree</w:t>
            </w:r>
            <w:r w:rsidR="00F238EE">
              <w:rPr>
                <w:rFonts w:ascii="Times New Roman" w:hAnsi="Times New Roman"/>
                <w:szCs w:val="24"/>
              </w:rPr>
              <w:t xml:space="preserve"> height was approximately</w:t>
            </w:r>
            <w:r w:rsidR="00F034E7">
              <w:rPr>
                <w:rFonts w:ascii="Times New Roman" w:hAnsi="Times New Roman"/>
                <w:szCs w:val="24"/>
              </w:rPr>
              <w:t xml:space="preserve"> </w:t>
            </w:r>
            <w:r w:rsidR="00C0011E">
              <w:rPr>
                <w:rFonts w:ascii="Times New Roman" w:hAnsi="Times New Roman"/>
                <w:szCs w:val="24"/>
              </w:rPr>
              <w:t>4.8</w:t>
            </w:r>
            <w:r w:rsidR="00F034E7">
              <w:rPr>
                <w:rFonts w:ascii="Times New Roman" w:hAnsi="Times New Roman"/>
                <w:szCs w:val="24"/>
              </w:rPr>
              <w:t xml:space="preserve"> ± </w:t>
            </w:r>
            <w:r w:rsidR="00301799">
              <w:rPr>
                <w:rFonts w:ascii="Times New Roman" w:hAnsi="Times New Roman"/>
                <w:szCs w:val="24"/>
              </w:rPr>
              <w:t>0.1</w:t>
            </w:r>
            <w:r w:rsidR="00F034E7">
              <w:rPr>
                <w:rFonts w:ascii="Times New Roman" w:hAnsi="Times New Roman"/>
                <w:szCs w:val="24"/>
              </w:rPr>
              <w:t xml:space="preserve"> feet</w:t>
            </w:r>
            <w:r w:rsidR="00A0074B">
              <w:rPr>
                <w:rFonts w:ascii="Times New Roman" w:hAnsi="Times New Roman"/>
                <w:szCs w:val="24"/>
              </w:rPr>
              <w:t>. Also, the</w:t>
            </w:r>
            <w:r w:rsidR="00BF1B21">
              <w:rPr>
                <w:rFonts w:ascii="Times New Roman" w:hAnsi="Times New Roman"/>
                <w:szCs w:val="24"/>
              </w:rPr>
              <w:t xml:space="preserve"> </w:t>
            </w:r>
            <w:r w:rsidR="009B44AD">
              <w:rPr>
                <w:rFonts w:ascii="Times New Roman" w:hAnsi="Times New Roman"/>
                <w:szCs w:val="24"/>
              </w:rPr>
              <w:t>difference</w:t>
            </w:r>
            <w:r w:rsidR="00313DD0">
              <w:rPr>
                <w:rFonts w:ascii="Times New Roman" w:hAnsi="Times New Roman"/>
                <w:szCs w:val="24"/>
              </w:rPr>
              <w:t>s</w:t>
            </w:r>
            <w:r w:rsidR="00F238EE">
              <w:rPr>
                <w:rFonts w:ascii="Times New Roman" w:hAnsi="Times New Roman"/>
                <w:szCs w:val="24"/>
              </w:rPr>
              <w:t xml:space="preserve"> </w:t>
            </w:r>
            <w:r w:rsidR="00FB6C0A">
              <w:rPr>
                <w:rFonts w:ascii="Times New Roman" w:hAnsi="Times New Roman"/>
                <w:szCs w:val="24"/>
              </w:rPr>
              <w:t xml:space="preserve">generally </w:t>
            </w:r>
            <w:r w:rsidR="00F238EE">
              <w:rPr>
                <w:rFonts w:ascii="Times New Roman" w:hAnsi="Times New Roman"/>
                <w:szCs w:val="24"/>
              </w:rPr>
              <w:t>decrease</w:t>
            </w:r>
            <w:r w:rsidR="009D67BF">
              <w:rPr>
                <w:rFonts w:ascii="Times New Roman" w:hAnsi="Times New Roman"/>
                <w:szCs w:val="24"/>
              </w:rPr>
              <w:t>d</w:t>
            </w:r>
            <w:r w:rsidR="00F238EE">
              <w:rPr>
                <w:rFonts w:ascii="Times New Roman" w:hAnsi="Times New Roman"/>
                <w:szCs w:val="24"/>
              </w:rPr>
              <w:t xml:space="preserve"> as the </w:t>
            </w:r>
            <w:r w:rsidR="00096B4C">
              <w:rPr>
                <w:rFonts w:ascii="Times New Roman" w:hAnsi="Times New Roman"/>
                <w:szCs w:val="24"/>
              </w:rPr>
              <w:t xml:space="preserve">residual </w:t>
            </w:r>
            <w:r w:rsidR="00F238EE">
              <w:rPr>
                <w:rFonts w:ascii="Times New Roman" w:hAnsi="Times New Roman"/>
                <w:szCs w:val="24"/>
              </w:rPr>
              <w:t>basal area</w:t>
            </w:r>
            <w:r w:rsidR="00BF4F39">
              <w:rPr>
                <w:rFonts w:ascii="Times New Roman" w:hAnsi="Times New Roman"/>
                <w:szCs w:val="24"/>
              </w:rPr>
              <w:t xml:space="preserve"> </w:t>
            </w:r>
            <w:r w:rsidR="009D67BF">
              <w:rPr>
                <w:rFonts w:ascii="Times New Roman" w:hAnsi="Times New Roman"/>
                <w:szCs w:val="24"/>
              </w:rPr>
              <w:t>decreased</w:t>
            </w:r>
            <w:r w:rsidR="00BA5DA8">
              <w:rPr>
                <w:rFonts w:ascii="Times New Roman" w:hAnsi="Times New Roman"/>
                <w:szCs w:val="24"/>
              </w:rPr>
              <w:t xml:space="preserve"> with</w:t>
            </w:r>
            <w:r w:rsidR="00FC47DD">
              <w:rPr>
                <w:rFonts w:ascii="Times New Roman" w:hAnsi="Times New Roman"/>
                <w:szCs w:val="24"/>
              </w:rPr>
              <w:t xml:space="preserve"> </w:t>
            </w:r>
            <w:r w:rsidR="00BA5DA8">
              <w:rPr>
                <w:rFonts w:ascii="Times New Roman" w:hAnsi="Times New Roman"/>
                <w:szCs w:val="24"/>
              </w:rPr>
              <w:t>thinning treatments</w:t>
            </w:r>
            <w:r w:rsidR="009B44AD">
              <w:rPr>
                <w:rFonts w:ascii="Times New Roman" w:hAnsi="Times New Roman"/>
                <w:szCs w:val="24"/>
              </w:rPr>
              <w:t>.</w:t>
            </w:r>
          </w:p>
          <w:p w14:paraId="0FB00153" w14:textId="0CB73A59" w:rsidR="003028EC" w:rsidRDefault="008D2F28" w:rsidP="0094580C">
            <w:pPr>
              <w:pStyle w:val="ListParagraph"/>
              <w:numPr>
                <w:ilvl w:val="0"/>
                <w:numId w:val="2"/>
              </w:numPr>
              <w:rPr>
                <w:rFonts w:ascii="Times New Roman" w:hAnsi="Times New Roman"/>
                <w:szCs w:val="24"/>
              </w:rPr>
            </w:pPr>
            <w:r>
              <w:rPr>
                <w:rFonts w:ascii="Times New Roman" w:hAnsi="Times New Roman"/>
                <w:szCs w:val="24"/>
              </w:rPr>
              <w:t>When testing sample distribution</w:t>
            </w:r>
            <w:r w:rsidR="00554FF4">
              <w:rPr>
                <w:rFonts w:ascii="Times New Roman" w:hAnsi="Times New Roman"/>
                <w:szCs w:val="24"/>
              </w:rPr>
              <w:t>s</w:t>
            </w:r>
            <w:r w:rsidR="00863592">
              <w:rPr>
                <w:rFonts w:ascii="Times New Roman" w:hAnsi="Times New Roman"/>
                <w:szCs w:val="24"/>
              </w:rPr>
              <w:t xml:space="preserve"> at post treatment</w:t>
            </w:r>
            <w:r>
              <w:rPr>
                <w:rFonts w:ascii="Times New Roman" w:hAnsi="Times New Roman"/>
                <w:szCs w:val="24"/>
              </w:rPr>
              <w:t xml:space="preserve"> between all </w:t>
            </w:r>
            <w:r w:rsidR="008C5FFA">
              <w:rPr>
                <w:rFonts w:ascii="Times New Roman" w:hAnsi="Times New Roman"/>
                <w:szCs w:val="24"/>
              </w:rPr>
              <w:t>evaluated dominant tree height definition</w:t>
            </w:r>
            <w:r w:rsidR="008F195A">
              <w:rPr>
                <w:rFonts w:ascii="Times New Roman" w:hAnsi="Times New Roman"/>
                <w:szCs w:val="24"/>
              </w:rPr>
              <w:t xml:space="preserve">s </w:t>
            </w:r>
            <w:r w:rsidR="00E079E6">
              <w:rPr>
                <w:rFonts w:ascii="Times New Roman" w:hAnsi="Times New Roman"/>
                <w:szCs w:val="24"/>
              </w:rPr>
              <w:t>using</w:t>
            </w:r>
            <w:r w:rsidR="008F195A">
              <w:rPr>
                <w:rFonts w:ascii="Times New Roman" w:hAnsi="Times New Roman"/>
                <w:szCs w:val="24"/>
              </w:rPr>
              <w:t xml:space="preserve"> the Anderson-Darling test and an alpha level of 0.05</w:t>
            </w:r>
            <w:r w:rsidR="008C5FFA">
              <w:rPr>
                <w:rFonts w:ascii="Times New Roman" w:hAnsi="Times New Roman"/>
                <w:szCs w:val="24"/>
              </w:rPr>
              <w:t>, it was found that approximately 71</w:t>
            </w:r>
            <w:r w:rsidR="00EA4AC7">
              <w:rPr>
                <w:rFonts w:ascii="Times New Roman" w:hAnsi="Times New Roman"/>
                <w:szCs w:val="24"/>
              </w:rPr>
              <w:t xml:space="preserve"> </w:t>
            </w:r>
            <w:r w:rsidR="008C5FFA">
              <w:rPr>
                <w:rFonts w:ascii="Times New Roman" w:hAnsi="Times New Roman"/>
                <w:szCs w:val="24"/>
              </w:rPr>
              <w:t xml:space="preserve">% </w:t>
            </w:r>
            <w:r w:rsidR="00BE6AD4">
              <w:rPr>
                <w:rFonts w:ascii="Times New Roman" w:hAnsi="Times New Roman"/>
                <w:szCs w:val="24"/>
              </w:rPr>
              <w:t xml:space="preserve">of </w:t>
            </w:r>
            <w:r w:rsidR="00B967EF">
              <w:rPr>
                <w:rFonts w:ascii="Times New Roman" w:hAnsi="Times New Roman"/>
                <w:szCs w:val="24"/>
              </w:rPr>
              <w:t xml:space="preserve">the </w:t>
            </w:r>
            <w:r w:rsidR="00BE6AD4">
              <w:rPr>
                <w:rFonts w:ascii="Times New Roman" w:hAnsi="Times New Roman"/>
                <w:szCs w:val="24"/>
              </w:rPr>
              <w:t>time the null hypothesis</w:t>
            </w:r>
            <w:r w:rsidR="007F15CD">
              <w:rPr>
                <w:rFonts w:ascii="Times New Roman" w:hAnsi="Times New Roman"/>
                <w:szCs w:val="24"/>
              </w:rPr>
              <w:t xml:space="preserve"> (i.e., two </w:t>
            </w:r>
            <w:r w:rsidR="00730ECF">
              <w:rPr>
                <w:rFonts w:ascii="Times New Roman" w:hAnsi="Times New Roman"/>
                <w:szCs w:val="24"/>
              </w:rPr>
              <w:t>dominant</w:t>
            </w:r>
            <w:r w:rsidR="00C24587">
              <w:rPr>
                <w:rFonts w:ascii="Times New Roman" w:hAnsi="Times New Roman"/>
                <w:szCs w:val="24"/>
              </w:rPr>
              <w:t xml:space="preserve"> tree</w:t>
            </w:r>
            <w:r w:rsidR="00730ECF">
              <w:rPr>
                <w:rFonts w:ascii="Times New Roman" w:hAnsi="Times New Roman"/>
                <w:szCs w:val="24"/>
              </w:rPr>
              <w:t xml:space="preserve"> </w:t>
            </w:r>
            <w:r w:rsidR="00AA3539">
              <w:rPr>
                <w:rFonts w:ascii="Times New Roman" w:hAnsi="Times New Roman"/>
                <w:szCs w:val="24"/>
              </w:rPr>
              <w:t xml:space="preserve">height </w:t>
            </w:r>
            <w:r w:rsidR="00E90FDF">
              <w:rPr>
                <w:rFonts w:ascii="Times New Roman" w:hAnsi="Times New Roman"/>
                <w:szCs w:val="24"/>
              </w:rPr>
              <w:t>sample</w:t>
            </w:r>
            <w:r w:rsidR="00730ECF">
              <w:rPr>
                <w:rFonts w:ascii="Times New Roman" w:hAnsi="Times New Roman"/>
                <w:szCs w:val="24"/>
              </w:rPr>
              <w:t>s</w:t>
            </w:r>
            <w:r w:rsidR="00E90FDF">
              <w:rPr>
                <w:rFonts w:ascii="Times New Roman" w:hAnsi="Times New Roman"/>
                <w:szCs w:val="24"/>
              </w:rPr>
              <w:t xml:space="preserve"> </w:t>
            </w:r>
            <w:r w:rsidR="00C84852" w:rsidRPr="00C84852">
              <w:rPr>
                <w:rFonts w:ascii="Times New Roman" w:hAnsi="Times New Roman"/>
                <w:szCs w:val="24"/>
              </w:rPr>
              <w:t>come from the same continuous distribution</w:t>
            </w:r>
            <w:r w:rsidR="00E90FDF">
              <w:rPr>
                <w:rFonts w:ascii="Times New Roman" w:hAnsi="Times New Roman"/>
                <w:szCs w:val="24"/>
              </w:rPr>
              <w:t>)</w:t>
            </w:r>
            <w:r w:rsidR="00BE6AD4">
              <w:rPr>
                <w:rFonts w:ascii="Times New Roman" w:hAnsi="Times New Roman"/>
                <w:szCs w:val="24"/>
              </w:rPr>
              <w:t xml:space="preserve"> </w:t>
            </w:r>
            <w:r w:rsidR="00E24E42">
              <w:rPr>
                <w:rFonts w:ascii="Times New Roman" w:hAnsi="Times New Roman"/>
                <w:szCs w:val="24"/>
              </w:rPr>
              <w:t>was rejected</w:t>
            </w:r>
            <w:r w:rsidR="00166181">
              <w:rPr>
                <w:rFonts w:ascii="Times New Roman" w:hAnsi="Times New Roman"/>
                <w:szCs w:val="24"/>
              </w:rPr>
              <w:t xml:space="preserve"> in </w:t>
            </w:r>
            <w:proofErr w:type="spellStart"/>
            <w:r w:rsidR="007F15CD">
              <w:rPr>
                <w:rFonts w:ascii="Times New Roman" w:hAnsi="Times New Roman"/>
                <w:szCs w:val="24"/>
              </w:rPr>
              <w:t>unthinned</w:t>
            </w:r>
            <w:proofErr w:type="spellEnd"/>
            <w:r w:rsidR="00B27A1F">
              <w:rPr>
                <w:rFonts w:ascii="Times New Roman" w:hAnsi="Times New Roman"/>
                <w:szCs w:val="24"/>
              </w:rPr>
              <w:t xml:space="preserve"> treatment plots</w:t>
            </w:r>
            <w:r w:rsidR="007F15CD">
              <w:rPr>
                <w:rFonts w:ascii="Times New Roman" w:hAnsi="Times New Roman"/>
                <w:szCs w:val="24"/>
              </w:rPr>
              <w:t>.</w:t>
            </w:r>
            <w:r w:rsidR="00730ECF">
              <w:rPr>
                <w:rFonts w:ascii="Times New Roman" w:hAnsi="Times New Roman"/>
                <w:szCs w:val="24"/>
              </w:rPr>
              <w:t xml:space="preserve"> However, </w:t>
            </w:r>
            <w:r w:rsidR="00670A06">
              <w:rPr>
                <w:rFonts w:ascii="Times New Roman" w:hAnsi="Times New Roman"/>
                <w:szCs w:val="24"/>
              </w:rPr>
              <w:t xml:space="preserve">as the basal area was </w:t>
            </w:r>
            <w:r w:rsidR="006225AC">
              <w:rPr>
                <w:rFonts w:ascii="Times New Roman" w:hAnsi="Times New Roman"/>
                <w:szCs w:val="24"/>
              </w:rPr>
              <w:t xml:space="preserve">reduced from thinning treatments, the </w:t>
            </w:r>
            <w:r w:rsidR="00C00B3B">
              <w:rPr>
                <w:rFonts w:ascii="Times New Roman" w:hAnsi="Times New Roman"/>
                <w:szCs w:val="24"/>
              </w:rPr>
              <w:t>percentage</w:t>
            </w:r>
            <w:r w:rsidR="006225AC">
              <w:rPr>
                <w:rFonts w:ascii="Times New Roman" w:hAnsi="Times New Roman"/>
                <w:szCs w:val="24"/>
              </w:rPr>
              <w:t xml:space="preserve"> of reject</w:t>
            </w:r>
            <w:r w:rsidR="00C24587">
              <w:rPr>
                <w:rFonts w:ascii="Times New Roman" w:hAnsi="Times New Roman"/>
                <w:szCs w:val="24"/>
              </w:rPr>
              <w:t>ing</w:t>
            </w:r>
            <w:r w:rsidR="006225AC">
              <w:rPr>
                <w:rFonts w:ascii="Times New Roman" w:hAnsi="Times New Roman"/>
                <w:szCs w:val="24"/>
              </w:rPr>
              <w:t xml:space="preserve"> the null hypothesis decrease</w:t>
            </w:r>
            <w:r w:rsidR="00B967EF">
              <w:rPr>
                <w:rFonts w:ascii="Times New Roman" w:hAnsi="Times New Roman"/>
                <w:szCs w:val="24"/>
              </w:rPr>
              <w:t>d</w:t>
            </w:r>
            <w:r w:rsidR="006225AC">
              <w:rPr>
                <w:rFonts w:ascii="Times New Roman" w:hAnsi="Times New Roman"/>
                <w:szCs w:val="24"/>
              </w:rPr>
              <w:t>. For example, when plots were thinned down to</w:t>
            </w:r>
            <w:r w:rsidR="00B967EF">
              <w:rPr>
                <w:rFonts w:ascii="Times New Roman" w:hAnsi="Times New Roman"/>
                <w:szCs w:val="24"/>
              </w:rPr>
              <w:t xml:space="preserve"> a residual basal area of</w:t>
            </w:r>
            <w:r w:rsidR="006225AC">
              <w:rPr>
                <w:rFonts w:ascii="Times New Roman" w:hAnsi="Times New Roman"/>
                <w:szCs w:val="24"/>
              </w:rPr>
              <w:t xml:space="preserve"> </w:t>
            </w:r>
            <w:r w:rsidR="00C00B3B">
              <w:rPr>
                <w:rFonts w:ascii="Times New Roman" w:hAnsi="Times New Roman"/>
                <w:szCs w:val="24"/>
              </w:rPr>
              <w:t>50 ft</w:t>
            </w:r>
            <w:r w:rsidR="00C00B3B">
              <w:rPr>
                <w:rFonts w:ascii="Times New Roman" w:hAnsi="Times New Roman"/>
                <w:szCs w:val="24"/>
                <w:vertAlign w:val="superscript"/>
              </w:rPr>
              <w:t>2</w:t>
            </w:r>
            <w:r w:rsidR="00B27A1F">
              <w:rPr>
                <w:rFonts w:ascii="Times New Roman" w:hAnsi="Times New Roman"/>
                <w:szCs w:val="24"/>
              </w:rPr>
              <w:t xml:space="preserve"> ac</w:t>
            </w:r>
            <w:r w:rsidR="00B27A1F">
              <w:rPr>
                <w:rFonts w:ascii="Times New Roman" w:hAnsi="Times New Roman"/>
                <w:szCs w:val="24"/>
                <w:vertAlign w:val="superscript"/>
              </w:rPr>
              <w:t xml:space="preserve">-1 </w:t>
            </w:r>
            <w:r w:rsidR="00C00B3B">
              <w:rPr>
                <w:rFonts w:ascii="Times New Roman" w:hAnsi="Times New Roman"/>
                <w:szCs w:val="24"/>
              </w:rPr>
              <w:t>in the thin only treatment plots, the null hypothesis was</w:t>
            </w:r>
            <w:r w:rsidR="00FB153F">
              <w:rPr>
                <w:rFonts w:ascii="Times New Roman" w:hAnsi="Times New Roman"/>
                <w:szCs w:val="24"/>
              </w:rPr>
              <w:t xml:space="preserve"> </w:t>
            </w:r>
            <w:r w:rsidR="00C00B3B">
              <w:rPr>
                <w:rFonts w:ascii="Times New Roman" w:hAnsi="Times New Roman"/>
                <w:szCs w:val="24"/>
              </w:rPr>
              <w:t>rejected 27</w:t>
            </w:r>
            <w:r w:rsidR="00B967EF">
              <w:rPr>
                <w:rFonts w:ascii="Times New Roman" w:hAnsi="Times New Roman"/>
                <w:szCs w:val="24"/>
              </w:rPr>
              <w:t xml:space="preserve"> </w:t>
            </w:r>
            <w:r w:rsidR="00C00B3B">
              <w:rPr>
                <w:rFonts w:ascii="Times New Roman" w:hAnsi="Times New Roman"/>
                <w:szCs w:val="24"/>
              </w:rPr>
              <w:t>% of the time.</w:t>
            </w:r>
          </w:p>
          <w:p w14:paraId="09F34E0F" w14:textId="0C85A572" w:rsidR="009B44AD" w:rsidRDefault="00EA6C09" w:rsidP="00A96FD2">
            <w:pPr>
              <w:pStyle w:val="ListParagraph"/>
              <w:numPr>
                <w:ilvl w:val="0"/>
                <w:numId w:val="2"/>
              </w:numPr>
              <w:rPr>
                <w:rFonts w:ascii="Times New Roman" w:hAnsi="Times New Roman"/>
                <w:szCs w:val="24"/>
              </w:rPr>
            </w:pPr>
            <w:r>
              <w:rPr>
                <w:rFonts w:ascii="Times New Roman" w:hAnsi="Times New Roman"/>
                <w:szCs w:val="24"/>
              </w:rPr>
              <w:t xml:space="preserve">The </w:t>
            </w:r>
            <w:r w:rsidR="00F443A4">
              <w:rPr>
                <w:rFonts w:ascii="Times New Roman" w:hAnsi="Times New Roman"/>
                <w:szCs w:val="24"/>
              </w:rPr>
              <w:t>Pearson</w:t>
            </w:r>
            <w:r w:rsidR="009B3BF9">
              <w:rPr>
                <w:rFonts w:ascii="Times New Roman" w:hAnsi="Times New Roman"/>
                <w:szCs w:val="24"/>
              </w:rPr>
              <w:t xml:space="preserve"> correlation coefficient </w:t>
            </w:r>
            <w:r>
              <w:rPr>
                <w:rFonts w:ascii="Times New Roman" w:hAnsi="Times New Roman"/>
                <w:szCs w:val="24"/>
              </w:rPr>
              <w:t xml:space="preserve">between post- and pre-treatment </w:t>
            </w:r>
            <w:r w:rsidR="00977650">
              <w:rPr>
                <w:rFonts w:ascii="Times New Roman" w:hAnsi="Times New Roman"/>
                <w:szCs w:val="24"/>
              </w:rPr>
              <w:t xml:space="preserve">for </w:t>
            </w:r>
            <w:r>
              <w:rPr>
                <w:rFonts w:ascii="Times New Roman" w:hAnsi="Times New Roman"/>
                <w:szCs w:val="24"/>
              </w:rPr>
              <w:t xml:space="preserve">average dominant </w:t>
            </w:r>
            <w:r w:rsidR="00CC0612">
              <w:rPr>
                <w:rFonts w:ascii="Times New Roman" w:hAnsi="Times New Roman"/>
                <w:szCs w:val="24"/>
              </w:rPr>
              <w:t xml:space="preserve">tree </w:t>
            </w:r>
            <w:r>
              <w:rPr>
                <w:rFonts w:ascii="Times New Roman" w:hAnsi="Times New Roman"/>
                <w:szCs w:val="24"/>
              </w:rPr>
              <w:t xml:space="preserve">height </w:t>
            </w:r>
            <w:r w:rsidR="00847A03">
              <w:rPr>
                <w:rFonts w:ascii="Times New Roman" w:hAnsi="Times New Roman"/>
                <w:szCs w:val="24"/>
              </w:rPr>
              <w:t xml:space="preserve">slightly </w:t>
            </w:r>
            <w:r w:rsidR="009B52BB">
              <w:rPr>
                <w:rFonts w:ascii="Times New Roman" w:hAnsi="Times New Roman"/>
                <w:szCs w:val="24"/>
              </w:rPr>
              <w:t>changed</w:t>
            </w:r>
            <w:r w:rsidR="00847A03">
              <w:rPr>
                <w:rFonts w:ascii="Times New Roman" w:hAnsi="Times New Roman"/>
                <w:szCs w:val="24"/>
              </w:rPr>
              <w:t xml:space="preserve"> </w:t>
            </w:r>
            <w:r>
              <w:rPr>
                <w:rFonts w:ascii="Times New Roman" w:hAnsi="Times New Roman"/>
                <w:szCs w:val="24"/>
              </w:rPr>
              <w:t>based on which dominant tree height definition</w:t>
            </w:r>
            <w:r w:rsidR="009B52BB">
              <w:rPr>
                <w:rFonts w:ascii="Times New Roman" w:hAnsi="Times New Roman"/>
                <w:szCs w:val="24"/>
              </w:rPr>
              <w:t xml:space="preserve"> was used</w:t>
            </w:r>
            <w:r>
              <w:rPr>
                <w:rFonts w:ascii="Times New Roman" w:hAnsi="Times New Roman"/>
                <w:szCs w:val="24"/>
              </w:rPr>
              <w:t>.</w:t>
            </w:r>
            <w:r w:rsidR="009B52BB">
              <w:rPr>
                <w:rFonts w:ascii="Times New Roman" w:hAnsi="Times New Roman"/>
                <w:szCs w:val="24"/>
              </w:rPr>
              <w:t xml:space="preserve"> Overall, the average </w:t>
            </w:r>
            <w:r w:rsidR="00143792">
              <w:rPr>
                <w:rFonts w:ascii="Times New Roman" w:hAnsi="Times New Roman"/>
                <w:szCs w:val="24"/>
              </w:rPr>
              <w:t xml:space="preserve">Pearson correlation </w:t>
            </w:r>
            <w:r w:rsidR="009B52BB">
              <w:rPr>
                <w:rFonts w:ascii="Times New Roman" w:hAnsi="Times New Roman"/>
                <w:szCs w:val="24"/>
              </w:rPr>
              <w:t xml:space="preserve">coefficient </w:t>
            </w:r>
            <w:r w:rsidR="00143792">
              <w:rPr>
                <w:rFonts w:ascii="Times New Roman" w:hAnsi="Times New Roman"/>
                <w:szCs w:val="24"/>
              </w:rPr>
              <w:t>a</w:t>
            </w:r>
            <w:r w:rsidR="009B52BB">
              <w:rPr>
                <w:rFonts w:ascii="Times New Roman" w:hAnsi="Times New Roman"/>
                <w:szCs w:val="24"/>
              </w:rPr>
              <w:t xml:space="preserve">cross </w:t>
            </w:r>
            <w:r w:rsidR="00143792">
              <w:rPr>
                <w:rFonts w:ascii="Times New Roman" w:hAnsi="Times New Roman"/>
                <w:szCs w:val="24"/>
              </w:rPr>
              <w:t xml:space="preserve">all </w:t>
            </w:r>
            <w:r w:rsidR="00CC0612">
              <w:rPr>
                <w:rFonts w:ascii="Times New Roman" w:hAnsi="Times New Roman"/>
                <w:szCs w:val="24"/>
              </w:rPr>
              <w:t xml:space="preserve">definitions, </w:t>
            </w:r>
            <w:r w:rsidR="00143792">
              <w:rPr>
                <w:rFonts w:ascii="Times New Roman" w:hAnsi="Times New Roman"/>
                <w:szCs w:val="24"/>
              </w:rPr>
              <w:t>plots</w:t>
            </w:r>
            <w:r w:rsidR="00CC0612">
              <w:rPr>
                <w:rFonts w:ascii="Times New Roman" w:hAnsi="Times New Roman"/>
                <w:szCs w:val="24"/>
              </w:rPr>
              <w:t>,</w:t>
            </w:r>
            <w:r w:rsidR="00753096">
              <w:rPr>
                <w:rFonts w:ascii="Times New Roman" w:hAnsi="Times New Roman"/>
                <w:szCs w:val="24"/>
              </w:rPr>
              <w:t xml:space="preserve"> and treatments</w:t>
            </w:r>
            <w:r w:rsidR="00143792">
              <w:rPr>
                <w:rFonts w:ascii="Times New Roman" w:hAnsi="Times New Roman"/>
                <w:szCs w:val="24"/>
              </w:rPr>
              <w:t xml:space="preserve"> w</w:t>
            </w:r>
            <w:r w:rsidR="006D1C9C">
              <w:rPr>
                <w:rFonts w:ascii="Times New Roman" w:hAnsi="Times New Roman"/>
                <w:szCs w:val="24"/>
              </w:rPr>
              <w:t>ere</w:t>
            </w:r>
            <w:r w:rsidR="00143792">
              <w:rPr>
                <w:rFonts w:ascii="Times New Roman" w:hAnsi="Times New Roman"/>
                <w:szCs w:val="24"/>
              </w:rPr>
              <w:t xml:space="preserve"> approximately</w:t>
            </w:r>
            <w:r w:rsidR="00924536">
              <w:rPr>
                <w:rFonts w:ascii="Times New Roman" w:hAnsi="Times New Roman"/>
                <w:szCs w:val="24"/>
              </w:rPr>
              <w:t xml:space="preserve"> </w:t>
            </w:r>
            <w:r w:rsidR="00096512">
              <w:rPr>
                <w:rFonts w:ascii="Times New Roman" w:hAnsi="Times New Roman"/>
                <w:szCs w:val="24"/>
              </w:rPr>
              <w:t>0.9971, 0.9976, and 0.9910</w:t>
            </w:r>
            <w:r w:rsidR="00977650">
              <w:rPr>
                <w:rFonts w:ascii="Times New Roman" w:hAnsi="Times New Roman"/>
                <w:szCs w:val="24"/>
              </w:rPr>
              <w:t xml:space="preserve"> for post thinning residual basal area</w:t>
            </w:r>
            <w:r w:rsidR="00472E7F">
              <w:rPr>
                <w:rFonts w:ascii="Times New Roman" w:hAnsi="Times New Roman"/>
                <w:szCs w:val="24"/>
              </w:rPr>
              <w:t>s</w:t>
            </w:r>
            <w:r w:rsidR="00977650">
              <w:rPr>
                <w:rFonts w:ascii="Times New Roman" w:hAnsi="Times New Roman"/>
                <w:szCs w:val="24"/>
              </w:rPr>
              <w:t xml:space="preserve"> </w:t>
            </w:r>
            <w:r w:rsidR="005D0419">
              <w:rPr>
                <w:rFonts w:ascii="Times New Roman" w:hAnsi="Times New Roman"/>
                <w:szCs w:val="24"/>
              </w:rPr>
              <w:t>of 90</w:t>
            </w:r>
            <w:r w:rsidR="00977650">
              <w:rPr>
                <w:rFonts w:ascii="Times New Roman" w:hAnsi="Times New Roman"/>
                <w:szCs w:val="24"/>
              </w:rPr>
              <w:t xml:space="preserve"> </w:t>
            </w:r>
            <w:r w:rsidR="00CD09DC">
              <w:rPr>
                <w:rFonts w:ascii="Times New Roman" w:hAnsi="Times New Roman"/>
                <w:szCs w:val="24"/>
              </w:rPr>
              <w:t>ft</w:t>
            </w:r>
            <w:r w:rsidR="00CD09DC">
              <w:rPr>
                <w:rFonts w:ascii="Times New Roman" w:hAnsi="Times New Roman"/>
                <w:szCs w:val="24"/>
                <w:vertAlign w:val="superscript"/>
              </w:rPr>
              <w:t xml:space="preserve">2 </w:t>
            </w:r>
            <w:r w:rsidR="00CD09DC">
              <w:rPr>
                <w:rFonts w:ascii="Times New Roman" w:hAnsi="Times New Roman"/>
                <w:szCs w:val="24"/>
              </w:rPr>
              <w:t>ac</w:t>
            </w:r>
            <w:r w:rsidR="00CD09DC">
              <w:rPr>
                <w:rFonts w:ascii="Times New Roman" w:hAnsi="Times New Roman"/>
                <w:szCs w:val="24"/>
                <w:vertAlign w:val="superscript"/>
              </w:rPr>
              <w:t>-1</w:t>
            </w:r>
            <w:r w:rsidR="00977650">
              <w:rPr>
                <w:rFonts w:ascii="Times New Roman" w:hAnsi="Times New Roman"/>
                <w:szCs w:val="24"/>
              </w:rPr>
              <w:t xml:space="preserve">, 70 </w:t>
            </w:r>
            <w:r w:rsidR="00CD09DC">
              <w:rPr>
                <w:rFonts w:ascii="Times New Roman" w:hAnsi="Times New Roman"/>
                <w:szCs w:val="24"/>
              </w:rPr>
              <w:t>ft</w:t>
            </w:r>
            <w:r w:rsidR="00CD09DC">
              <w:rPr>
                <w:rFonts w:ascii="Times New Roman" w:hAnsi="Times New Roman"/>
                <w:szCs w:val="24"/>
                <w:vertAlign w:val="superscript"/>
              </w:rPr>
              <w:t xml:space="preserve">2 </w:t>
            </w:r>
            <w:r w:rsidR="00CD09DC">
              <w:rPr>
                <w:rFonts w:ascii="Times New Roman" w:hAnsi="Times New Roman"/>
                <w:szCs w:val="24"/>
              </w:rPr>
              <w:t>ac</w:t>
            </w:r>
            <w:r w:rsidR="00CD09DC">
              <w:rPr>
                <w:rFonts w:ascii="Times New Roman" w:hAnsi="Times New Roman"/>
                <w:szCs w:val="24"/>
                <w:vertAlign w:val="superscript"/>
              </w:rPr>
              <w:t>-1</w:t>
            </w:r>
            <w:r w:rsidR="00977650">
              <w:rPr>
                <w:rFonts w:ascii="Times New Roman" w:hAnsi="Times New Roman"/>
                <w:szCs w:val="24"/>
              </w:rPr>
              <w:t>, and 50 ft</w:t>
            </w:r>
            <w:r w:rsidR="00977650">
              <w:rPr>
                <w:rFonts w:ascii="Times New Roman" w:hAnsi="Times New Roman"/>
                <w:szCs w:val="24"/>
                <w:vertAlign w:val="superscript"/>
              </w:rPr>
              <w:t>2</w:t>
            </w:r>
            <w:r w:rsidR="00CD09DC">
              <w:rPr>
                <w:rFonts w:ascii="Times New Roman" w:hAnsi="Times New Roman"/>
                <w:szCs w:val="24"/>
                <w:vertAlign w:val="superscript"/>
              </w:rPr>
              <w:t xml:space="preserve"> </w:t>
            </w:r>
            <w:r w:rsidR="00977650">
              <w:rPr>
                <w:rFonts w:ascii="Times New Roman" w:hAnsi="Times New Roman"/>
                <w:szCs w:val="24"/>
              </w:rPr>
              <w:t>ac</w:t>
            </w:r>
            <w:r w:rsidR="00CD09DC">
              <w:rPr>
                <w:rFonts w:ascii="Times New Roman" w:hAnsi="Times New Roman"/>
                <w:szCs w:val="24"/>
                <w:vertAlign w:val="superscript"/>
              </w:rPr>
              <w:t>-1</w:t>
            </w:r>
            <w:r w:rsidR="00977650">
              <w:rPr>
                <w:rFonts w:ascii="Times New Roman" w:hAnsi="Times New Roman"/>
                <w:szCs w:val="24"/>
              </w:rPr>
              <w:t>, respectively.</w:t>
            </w:r>
          </w:p>
          <w:p w14:paraId="60A7D1DA" w14:textId="770E90F4" w:rsidR="00A96FD2" w:rsidRDefault="0061116E" w:rsidP="00A96FD2">
            <w:pPr>
              <w:pStyle w:val="ListParagraph"/>
              <w:numPr>
                <w:ilvl w:val="0"/>
                <w:numId w:val="2"/>
              </w:numPr>
              <w:rPr>
                <w:rFonts w:ascii="Times New Roman" w:hAnsi="Times New Roman"/>
                <w:szCs w:val="24"/>
              </w:rPr>
            </w:pPr>
            <w:r>
              <w:rPr>
                <w:rFonts w:ascii="Times New Roman" w:hAnsi="Times New Roman"/>
                <w:szCs w:val="24"/>
              </w:rPr>
              <w:t xml:space="preserve">A </w:t>
            </w:r>
            <w:r w:rsidR="00EF3392">
              <w:rPr>
                <w:rFonts w:ascii="Times New Roman" w:hAnsi="Times New Roman"/>
                <w:szCs w:val="24"/>
              </w:rPr>
              <w:t>T</w:t>
            </w:r>
            <w:r w:rsidR="002059BA">
              <w:rPr>
                <w:rFonts w:ascii="Times New Roman" w:hAnsi="Times New Roman"/>
                <w:szCs w:val="24"/>
              </w:rPr>
              <w:t>wo-</w:t>
            </w:r>
            <w:r w:rsidR="00F61ED3">
              <w:rPr>
                <w:rFonts w:ascii="Times New Roman" w:hAnsi="Times New Roman"/>
                <w:szCs w:val="24"/>
              </w:rPr>
              <w:t>way ANOVA</w:t>
            </w:r>
            <w:r w:rsidR="00EF3392">
              <w:rPr>
                <w:rFonts w:ascii="Times New Roman" w:hAnsi="Times New Roman"/>
                <w:szCs w:val="24"/>
              </w:rPr>
              <w:t xml:space="preserve"> analysis highlighted</w:t>
            </w:r>
            <w:r w:rsidR="00F61ED3">
              <w:rPr>
                <w:rFonts w:ascii="Times New Roman" w:hAnsi="Times New Roman"/>
                <w:szCs w:val="24"/>
              </w:rPr>
              <w:t xml:space="preserve"> that some</w:t>
            </w:r>
            <w:r w:rsidR="001339CD">
              <w:rPr>
                <w:rFonts w:ascii="Times New Roman" w:hAnsi="Times New Roman"/>
                <w:szCs w:val="24"/>
              </w:rPr>
              <w:t xml:space="preserve"> dominant </w:t>
            </w:r>
            <w:r w:rsidR="008F23FD">
              <w:rPr>
                <w:rFonts w:ascii="Times New Roman" w:hAnsi="Times New Roman"/>
                <w:szCs w:val="24"/>
              </w:rPr>
              <w:t xml:space="preserve">tree </w:t>
            </w:r>
            <w:r w:rsidR="001339CD">
              <w:rPr>
                <w:rFonts w:ascii="Times New Roman" w:hAnsi="Times New Roman"/>
                <w:szCs w:val="24"/>
              </w:rPr>
              <w:t xml:space="preserve">height definitions influenced </w:t>
            </w:r>
            <w:r w:rsidR="00031418">
              <w:rPr>
                <w:rFonts w:ascii="Times New Roman" w:hAnsi="Times New Roman"/>
                <w:szCs w:val="24"/>
              </w:rPr>
              <w:t>whether</w:t>
            </w:r>
            <w:r w:rsidR="00F61ED3">
              <w:rPr>
                <w:rFonts w:ascii="Times New Roman" w:hAnsi="Times New Roman"/>
                <w:szCs w:val="24"/>
              </w:rPr>
              <w:t xml:space="preserve"> </w:t>
            </w:r>
            <w:r w:rsidR="008D71CF">
              <w:rPr>
                <w:rFonts w:ascii="Times New Roman" w:hAnsi="Times New Roman"/>
                <w:szCs w:val="24"/>
              </w:rPr>
              <w:t xml:space="preserve">treatment levels </w:t>
            </w:r>
            <w:r w:rsidR="00EA7AC7">
              <w:rPr>
                <w:rFonts w:ascii="Times New Roman" w:hAnsi="Times New Roman"/>
                <w:szCs w:val="24"/>
              </w:rPr>
              <w:t>were significantly (</w:t>
            </w:r>
            <w:r w:rsidR="00646AD5">
              <w:rPr>
                <w:rFonts w:ascii="Times New Roman" w:hAnsi="Times New Roman"/>
                <w:szCs w:val="24"/>
              </w:rPr>
              <w:t xml:space="preserve">i.e., </w:t>
            </w:r>
            <w:r w:rsidR="007D0913">
              <w:rPr>
                <w:rFonts w:ascii="Times New Roman" w:hAnsi="Times New Roman"/>
                <w:szCs w:val="24"/>
              </w:rPr>
              <w:t>&lt;</w:t>
            </w:r>
            <w:r w:rsidR="00646AD5">
              <w:rPr>
                <w:rFonts w:ascii="Times New Roman" w:hAnsi="Times New Roman"/>
                <w:szCs w:val="24"/>
              </w:rPr>
              <w:t xml:space="preserve"> 0.05 alpha level)</w:t>
            </w:r>
            <w:r w:rsidR="008D71CF">
              <w:rPr>
                <w:rFonts w:ascii="Times New Roman" w:hAnsi="Times New Roman"/>
                <w:szCs w:val="24"/>
              </w:rPr>
              <w:t xml:space="preserve"> </w:t>
            </w:r>
            <w:r w:rsidR="001339CD">
              <w:rPr>
                <w:rFonts w:ascii="Times New Roman" w:hAnsi="Times New Roman"/>
                <w:szCs w:val="24"/>
              </w:rPr>
              <w:t xml:space="preserve">different </w:t>
            </w:r>
            <w:r w:rsidR="008D71CF">
              <w:rPr>
                <w:rFonts w:ascii="Times New Roman" w:hAnsi="Times New Roman"/>
                <w:szCs w:val="24"/>
              </w:rPr>
              <w:t xml:space="preserve">from the control treatment </w:t>
            </w:r>
            <w:r w:rsidR="000B77D9">
              <w:rPr>
                <w:rFonts w:ascii="Times New Roman" w:hAnsi="Times New Roman"/>
                <w:szCs w:val="24"/>
              </w:rPr>
              <w:t xml:space="preserve">with respect to their effect on </w:t>
            </w:r>
            <w:r w:rsidR="00CC0612">
              <w:rPr>
                <w:rFonts w:ascii="Times New Roman" w:hAnsi="Times New Roman"/>
                <w:szCs w:val="24"/>
              </w:rPr>
              <w:t xml:space="preserve">average </w:t>
            </w:r>
            <w:r w:rsidR="000B77D9">
              <w:rPr>
                <w:rFonts w:ascii="Times New Roman" w:hAnsi="Times New Roman"/>
                <w:szCs w:val="24"/>
              </w:rPr>
              <w:t xml:space="preserve">dominant </w:t>
            </w:r>
            <w:r w:rsidR="00CC0612">
              <w:rPr>
                <w:rFonts w:ascii="Times New Roman" w:hAnsi="Times New Roman"/>
                <w:szCs w:val="24"/>
              </w:rPr>
              <w:t xml:space="preserve">tree </w:t>
            </w:r>
            <w:r w:rsidR="000B77D9">
              <w:rPr>
                <w:rFonts w:ascii="Times New Roman" w:hAnsi="Times New Roman"/>
                <w:szCs w:val="24"/>
              </w:rPr>
              <w:t>height estimations</w:t>
            </w:r>
            <w:r w:rsidR="00932072">
              <w:rPr>
                <w:rFonts w:ascii="Times New Roman" w:hAnsi="Times New Roman"/>
                <w:szCs w:val="24"/>
              </w:rPr>
              <w:t xml:space="preserve">. In addition, </w:t>
            </w:r>
            <w:r w:rsidR="00445305">
              <w:rPr>
                <w:rFonts w:ascii="Times New Roman" w:hAnsi="Times New Roman"/>
                <w:szCs w:val="24"/>
              </w:rPr>
              <w:t xml:space="preserve">the </w:t>
            </w:r>
            <w:r w:rsidR="00123123">
              <w:rPr>
                <w:rFonts w:ascii="Times New Roman" w:hAnsi="Times New Roman"/>
                <w:szCs w:val="24"/>
              </w:rPr>
              <w:t>s</w:t>
            </w:r>
            <w:r w:rsidR="0022408F">
              <w:rPr>
                <w:rFonts w:ascii="Times New Roman" w:hAnsi="Times New Roman"/>
                <w:szCs w:val="24"/>
              </w:rPr>
              <w:t>ignificance</w:t>
            </w:r>
            <w:r w:rsidR="00445305">
              <w:rPr>
                <w:rFonts w:ascii="Times New Roman" w:hAnsi="Times New Roman"/>
                <w:szCs w:val="24"/>
              </w:rPr>
              <w:t xml:space="preserve"> </w:t>
            </w:r>
            <w:r w:rsidR="006F16E1">
              <w:rPr>
                <w:rFonts w:ascii="Times New Roman" w:hAnsi="Times New Roman"/>
                <w:szCs w:val="24"/>
              </w:rPr>
              <w:t>pattern</w:t>
            </w:r>
            <w:r w:rsidR="00445305">
              <w:rPr>
                <w:rFonts w:ascii="Times New Roman" w:hAnsi="Times New Roman"/>
                <w:szCs w:val="24"/>
              </w:rPr>
              <w:t xml:space="preserve"> between the control and </w:t>
            </w:r>
            <w:r w:rsidR="00D0790F">
              <w:rPr>
                <w:rFonts w:ascii="Times New Roman" w:hAnsi="Times New Roman"/>
                <w:szCs w:val="24"/>
              </w:rPr>
              <w:t xml:space="preserve">the other treatment levels varied through 6 </w:t>
            </w:r>
            <w:r w:rsidR="00C649A5">
              <w:rPr>
                <w:rFonts w:ascii="Times New Roman" w:hAnsi="Times New Roman"/>
                <w:szCs w:val="24"/>
              </w:rPr>
              <w:t>years post</w:t>
            </w:r>
            <w:r w:rsidR="00D0790F">
              <w:rPr>
                <w:rFonts w:ascii="Times New Roman" w:hAnsi="Times New Roman"/>
                <w:szCs w:val="24"/>
              </w:rPr>
              <w:t xml:space="preserve"> </w:t>
            </w:r>
            <w:r w:rsidR="00CE2A9C">
              <w:rPr>
                <w:rFonts w:ascii="Times New Roman" w:hAnsi="Times New Roman"/>
                <w:szCs w:val="24"/>
              </w:rPr>
              <w:t>treatment based on which definition was used.</w:t>
            </w:r>
          </w:p>
          <w:p w14:paraId="1DE90DF1" w14:textId="7CF8AD3B" w:rsidR="00CE2A9C" w:rsidRPr="00A96FD2" w:rsidRDefault="00E11C1D" w:rsidP="00A96FD2">
            <w:pPr>
              <w:pStyle w:val="ListParagraph"/>
              <w:numPr>
                <w:ilvl w:val="0"/>
                <w:numId w:val="2"/>
              </w:numPr>
              <w:rPr>
                <w:rFonts w:ascii="Times New Roman" w:hAnsi="Times New Roman"/>
                <w:szCs w:val="24"/>
              </w:rPr>
            </w:pPr>
            <w:r>
              <w:rPr>
                <w:rFonts w:ascii="Times New Roman" w:hAnsi="Times New Roman"/>
                <w:szCs w:val="24"/>
              </w:rPr>
              <w:t xml:space="preserve">When deriving </w:t>
            </w:r>
            <w:r w:rsidR="008230C3">
              <w:rPr>
                <w:rFonts w:ascii="Times New Roman" w:hAnsi="Times New Roman"/>
                <w:szCs w:val="24"/>
              </w:rPr>
              <w:t xml:space="preserve">the </w:t>
            </w:r>
            <w:r w:rsidR="00547DF0">
              <w:rPr>
                <w:rFonts w:ascii="Times New Roman" w:hAnsi="Times New Roman"/>
                <w:szCs w:val="24"/>
              </w:rPr>
              <w:t>Chapman-Richards ADA site index model</w:t>
            </w:r>
            <w:r>
              <w:rPr>
                <w:rFonts w:ascii="Times New Roman" w:hAnsi="Times New Roman"/>
                <w:szCs w:val="24"/>
              </w:rPr>
              <w:t>, dominant tree height definition impacted</w:t>
            </w:r>
            <w:r w:rsidR="00A8322C">
              <w:rPr>
                <w:rFonts w:ascii="Times New Roman" w:hAnsi="Times New Roman"/>
                <w:szCs w:val="24"/>
              </w:rPr>
              <w:t xml:space="preserve"> </w:t>
            </w:r>
            <w:r w:rsidR="006B0310">
              <w:rPr>
                <w:rFonts w:ascii="Times New Roman" w:hAnsi="Times New Roman"/>
                <w:szCs w:val="24"/>
              </w:rPr>
              <w:t xml:space="preserve">the model’s </w:t>
            </w:r>
            <w:r w:rsidR="00A8322C">
              <w:rPr>
                <w:rFonts w:ascii="Times New Roman" w:hAnsi="Times New Roman"/>
                <w:szCs w:val="24"/>
              </w:rPr>
              <w:t xml:space="preserve">performance. </w:t>
            </w:r>
            <w:r w:rsidR="00152F44">
              <w:rPr>
                <w:rFonts w:ascii="Times New Roman" w:hAnsi="Times New Roman"/>
                <w:szCs w:val="24"/>
              </w:rPr>
              <w:t xml:space="preserve">For example, the </w:t>
            </w:r>
            <w:r w:rsidR="00DF36F4">
              <w:rPr>
                <w:rFonts w:ascii="Times New Roman" w:hAnsi="Times New Roman"/>
                <w:szCs w:val="24"/>
              </w:rPr>
              <w:t>highest</w:t>
            </w:r>
            <w:r w:rsidR="00414214">
              <w:rPr>
                <w:rFonts w:ascii="Times New Roman" w:hAnsi="Times New Roman"/>
                <w:szCs w:val="24"/>
              </w:rPr>
              <w:t xml:space="preserve"> average</w:t>
            </w:r>
            <w:r w:rsidR="00DF36F4">
              <w:rPr>
                <w:rFonts w:ascii="Times New Roman" w:hAnsi="Times New Roman"/>
                <w:szCs w:val="24"/>
              </w:rPr>
              <w:t xml:space="preserve"> </w:t>
            </w:r>
            <w:r w:rsidR="00152F44">
              <w:rPr>
                <w:rFonts w:ascii="Times New Roman" w:hAnsi="Times New Roman"/>
                <w:szCs w:val="24"/>
              </w:rPr>
              <w:t>RMSE across all plots</w:t>
            </w:r>
            <w:r w:rsidR="00DF36F4">
              <w:rPr>
                <w:rFonts w:ascii="Times New Roman" w:hAnsi="Times New Roman"/>
                <w:szCs w:val="24"/>
              </w:rPr>
              <w:t xml:space="preserve"> for one definition was </w:t>
            </w:r>
            <w:r w:rsidR="00BA74C0">
              <w:rPr>
                <w:rFonts w:ascii="Times New Roman" w:hAnsi="Times New Roman"/>
                <w:szCs w:val="24"/>
              </w:rPr>
              <w:t>3.7 feet, while the lowest average observed for another definition</w:t>
            </w:r>
            <w:r w:rsidR="00EE6470">
              <w:rPr>
                <w:rFonts w:ascii="Times New Roman" w:hAnsi="Times New Roman"/>
                <w:szCs w:val="24"/>
              </w:rPr>
              <w:t xml:space="preserve"> was 1.6 feet</w:t>
            </w:r>
            <w:r w:rsidR="00BA74C0">
              <w:rPr>
                <w:rFonts w:ascii="Times New Roman" w:hAnsi="Times New Roman"/>
                <w:szCs w:val="24"/>
              </w:rPr>
              <w:t>.</w:t>
            </w:r>
            <w:r w:rsidR="00BC3F6F">
              <w:rPr>
                <w:rFonts w:ascii="Times New Roman" w:hAnsi="Times New Roman"/>
                <w:szCs w:val="24"/>
              </w:rPr>
              <w:t xml:space="preserve"> Furthermore,</w:t>
            </w:r>
            <w:r w:rsidR="0005312F">
              <w:rPr>
                <w:rFonts w:ascii="Times New Roman" w:hAnsi="Times New Roman"/>
                <w:szCs w:val="24"/>
              </w:rPr>
              <w:t xml:space="preserve"> when projecting site index to a reference age of 25 years</w:t>
            </w:r>
            <w:r w:rsidR="00EE6470">
              <w:rPr>
                <w:rFonts w:ascii="Times New Roman" w:hAnsi="Times New Roman"/>
                <w:szCs w:val="24"/>
              </w:rPr>
              <w:t xml:space="preserve"> f</w:t>
            </w:r>
            <w:r w:rsidR="00755E42">
              <w:rPr>
                <w:rFonts w:ascii="Times New Roman" w:hAnsi="Times New Roman"/>
                <w:szCs w:val="24"/>
              </w:rPr>
              <w:t>rom</w:t>
            </w:r>
            <w:r w:rsidR="00EE6470">
              <w:rPr>
                <w:rFonts w:ascii="Times New Roman" w:hAnsi="Times New Roman"/>
                <w:szCs w:val="24"/>
              </w:rPr>
              <w:t xml:space="preserve"> each measurement period</w:t>
            </w:r>
            <w:r w:rsidR="0005312F">
              <w:rPr>
                <w:rFonts w:ascii="Times New Roman" w:hAnsi="Times New Roman"/>
                <w:szCs w:val="24"/>
              </w:rPr>
              <w:t>,</w:t>
            </w:r>
            <w:r w:rsidR="00BC3F6F">
              <w:rPr>
                <w:rFonts w:ascii="Times New Roman" w:hAnsi="Times New Roman"/>
                <w:szCs w:val="24"/>
              </w:rPr>
              <w:t xml:space="preserve"> </w:t>
            </w:r>
            <w:r w:rsidR="008B08E3">
              <w:rPr>
                <w:rFonts w:ascii="Times New Roman" w:hAnsi="Times New Roman"/>
                <w:szCs w:val="24"/>
              </w:rPr>
              <w:t xml:space="preserve">the </w:t>
            </w:r>
            <w:r w:rsidR="007E446E">
              <w:rPr>
                <w:rFonts w:ascii="Times New Roman" w:hAnsi="Times New Roman"/>
                <w:szCs w:val="24"/>
              </w:rPr>
              <w:t xml:space="preserve">average coefficient of variation </w:t>
            </w:r>
            <w:r w:rsidR="008B08E3">
              <w:rPr>
                <w:rFonts w:ascii="Times New Roman" w:hAnsi="Times New Roman"/>
                <w:szCs w:val="24"/>
              </w:rPr>
              <w:t>amongst all dominant tree height definition</w:t>
            </w:r>
            <w:r w:rsidR="00EA4AC7">
              <w:rPr>
                <w:rFonts w:ascii="Times New Roman" w:hAnsi="Times New Roman"/>
                <w:szCs w:val="24"/>
              </w:rPr>
              <w:t>s</w:t>
            </w:r>
            <w:r w:rsidR="008B08E3">
              <w:rPr>
                <w:rFonts w:ascii="Times New Roman" w:hAnsi="Times New Roman"/>
                <w:szCs w:val="24"/>
              </w:rPr>
              <w:t xml:space="preserve"> was </w:t>
            </w:r>
            <w:r w:rsidR="001A072E">
              <w:rPr>
                <w:rFonts w:ascii="Times New Roman" w:hAnsi="Times New Roman"/>
                <w:szCs w:val="24"/>
              </w:rPr>
              <w:t>9.3 ± 0.</w:t>
            </w:r>
            <w:r w:rsidR="00526192">
              <w:rPr>
                <w:rFonts w:ascii="Times New Roman" w:hAnsi="Times New Roman"/>
                <w:szCs w:val="24"/>
              </w:rPr>
              <w:t>07</w:t>
            </w:r>
            <w:r w:rsidR="00EA4AC7">
              <w:rPr>
                <w:rFonts w:ascii="Times New Roman" w:hAnsi="Times New Roman"/>
                <w:szCs w:val="24"/>
              </w:rPr>
              <w:t xml:space="preserve"> </w:t>
            </w:r>
            <w:r w:rsidR="001A072E">
              <w:rPr>
                <w:rFonts w:ascii="Times New Roman" w:hAnsi="Times New Roman"/>
                <w:szCs w:val="24"/>
              </w:rPr>
              <w:t>%</w:t>
            </w:r>
            <w:r w:rsidR="0090343E">
              <w:rPr>
                <w:rFonts w:ascii="Times New Roman" w:hAnsi="Times New Roman"/>
                <w:szCs w:val="24"/>
              </w:rPr>
              <w:t>.</w:t>
            </w:r>
          </w:p>
        </w:tc>
      </w:tr>
      <w:tr w:rsidR="00C50A84" w14:paraId="1DE90DF6"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DE90DF3" w14:textId="77777777" w:rsidR="00C50A84" w:rsidRDefault="00000000">
            <w:pPr>
              <w:rPr>
                <w:rFonts w:ascii="Times New Roman" w:hAnsi="Times New Roman"/>
                <w:szCs w:val="24"/>
              </w:rPr>
            </w:pPr>
            <w:r>
              <w:rPr>
                <w:rFonts w:ascii="Times New Roman" w:hAnsi="Times New Roman"/>
                <w:b/>
                <w:szCs w:val="24"/>
              </w:rPr>
              <w:t xml:space="preserve">DELIVERABLES:  </w:t>
            </w:r>
            <w:r>
              <w:rPr>
                <w:rFonts w:ascii="Times New Roman" w:hAnsi="Times New Roman"/>
                <w:szCs w:val="24"/>
              </w:rPr>
              <w:t xml:space="preserve"> </w:t>
            </w:r>
          </w:p>
          <w:p w14:paraId="384CB734" w14:textId="77777777" w:rsidR="00E856B7" w:rsidRDefault="00E856B7">
            <w:pPr>
              <w:rPr>
                <w:rFonts w:ascii="Times New Roman" w:hAnsi="Times New Roman"/>
                <w:szCs w:val="24"/>
              </w:rPr>
            </w:pPr>
          </w:p>
          <w:p w14:paraId="1DE90DF5" w14:textId="6B1AB7D4" w:rsidR="00990B57" w:rsidRDefault="00990B57">
            <w:pPr>
              <w:rPr>
                <w:rFonts w:ascii="Times New Roman" w:hAnsi="Times New Roman"/>
                <w:szCs w:val="24"/>
              </w:rPr>
            </w:pPr>
            <w:r>
              <w:rPr>
                <w:rFonts w:ascii="Times New Roman" w:hAnsi="Times New Roman"/>
                <w:szCs w:val="24"/>
              </w:rPr>
              <w:t xml:space="preserve">The deliverables will </w:t>
            </w:r>
            <w:r w:rsidR="00D0677A">
              <w:rPr>
                <w:rFonts w:ascii="Times New Roman" w:hAnsi="Times New Roman"/>
                <w:szCs w:val="24"/>
              </w:rPr>
              <w:t xml:space="preserve">include </w:t>
            </w:r>
            <w:r w:rsidR="00611B6E">
              <w:rPr>
                <w:rFonts w:ascii="Times New Roman" w:hAnsi="Times New Roman"/>
                <w:szCs w:val="24"/>
              </w:rPr>
              <w:t xml:space="preserve">a </w:t>
            </w:r>
            <w:r w:rsidR="00D0677A">
              <w:rPr>
                <w:rFonts w:ascii="Times New Roman" w:hAnsi="Times New Roman"/>
                <w:szCs w:val="24"/>
              </w:rPr>
              <w:t xml:space="preserve">poster </w:t>
            </w:r>
            <w:r w:rsidR="00A90B92">
              <w:rPr>
                <w:rFonts w:ascii="Times New Roman" w:hAnsi="Times New Roman"/>
                <w:szCs w:val="24"/>
              </w:rPr>
              <w:t xml:space="preserve">and oral </w:t>
            </w:r>
            <w:r w:rsidR="00D0677A">
              <w:rPr>
                <w:rFonts w:ascii="Times New Roman" w:hAnsi="Times New Roman"/>
                <w:szCs w:val="24"/>
              </w:rPr>
              <w:t>presentation</w:t>
            </w:r>
            <w:r w:rsidR="008B3758">
              <w:rPr>
                <w:rFonts w:ascii="Times New Roman" w:hAnsi="Times New Roman"/>
                <w:szCs w:val="24"/>
              </w:rPr>
              <w:t>s</w:t>
            </w:r>
            <w:r w:rsidR="00D0677A">
              <w:rPr>
                <w:rFonts w:ascii="Times New Roman" w:hAnsi="Times New Roman"/>
                <w:szCs w:val="24"/>
              </w:rPr>
              <w:t xml:space="preserve"> on the project’s progress</w:t>
            </w:r>
            <w:r w:rsidR="00A90B92">
              <w:rPr>
                <w:rFonts w:ascii="Times New Roman" w:hAnsi="Times New Roman"/>
                <w:szCs w:val="24"/>
              </w:rPr>
              <w:t xml:space="preserve"> at several regional professional meetings</w:t>
            </w:r>
            <w:r w:rsidR="00D0677A">
              <w:rPr>
                <w:rFonts w:ascii="Times New Roman" w:hAnsi="Times New Roman"/>
                <w:szCs w:val="24"/>
              </w:rPr>
              <w:t>,</w:t>
            </w:r>
            <w:r>
              <w:rPr>
                <w:rFonts w:ascii="Times New Roman" w:hAnsi="Times New Roman"/>
                <w:szCs w:val="24"/>
              </w:rPr>
              <w:t xml:space="preserve"> graduate student thesis on th</w:t>
            </w:r>
            <w:r w:rsidR="00797C32">
              <w:rPr>
                <w:rFonts w:ascii="Times New Roman" w:hAnsi="Times New Roman"/>
                <w:szCs w:val="24"/>
              </w:rPr>
              <w:t>e</w:t>
            </w:r>
            <w:r>
              <w:rPr>
                <w:rFonts w:ascii="Times New Roman" w:hAnsi="Times New Roman"/>
                <w:szCs w:val="24"/>
              </w:rPr>
              <w:t xml:space="preserve"> topic, publications in peer-reviewed literature, and summary reports for member companies.</w:t>
            </w:r>
            <w:r w:rsidR="0073609A">
              <w:rPr>
                <w:rFonts w:ascii="Times New Roman" w:hAnsi="Times New Roman"/>
                <w:szCs w:val="24"/>
              </w:rPr>
              <w:t xml:space="preserve"> </w:t>
            </w:r>
            <w:r>
              <w:rPr>
                <w:rFonts w:ascii="Times New Roman" w:hAnsi="Times New Roman"/>
                <w:szCs w:val="24"/>
              </w:rPr>
              <w:t xml:space="preserve">The results will help inform decisions around dominant </w:t>
            </w:r>
            <w:r w:rsidR="00CC0612">
              <w:rPr>
                <w:rFonts w:ascii="Times New Roman" w:hAnsi="Times New Roman"/>
                <w:szCs w:val="24"/>
              </w:rPr>
              <w:t xml:space="preserve">tree </w:t>
            </w:r>
            <w:r>
              <w:rPr>
                <w:rFonts w:ascii="Times New Roman" w:hAnsi="Times New Roman"/>
                <w:szCs w:val="24"/>
              </w:rPr>
              <w:t>height definition and impacts on growth and yield estimates in loblolly pine. </w:t>
            </w:r>
          </w:p>
        </w:tc>
      </w:tr>
      <w:tr w:rsidR="00C50A84" w14:paraId="1DE90DFA"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DE90DF7" w14:textId="77777777" w:rsidR="00C50A84" w:rsidRDefault="00000000">
            <w:pPr>
              <w:rPr>
                <w:rFonts w:ascii="Times New Roman" w:hAnsi="Times New Roman"/>
                <w:b/>
                <w:szCs w:val="24"/>
              </w:rPr>
            </w:pPr>
            <w:r>
              <w:rPr>
                <w:rFonts w:ascii="Times New Roman" w:hAnsi="Times New Roman"/>
                <w:b/>
                <w:szCs w:val="24"/>
              </w:rPr>
              <w:t xml:space="preserve">MEMBER COMPANY BENEFITS:  </w:t>
            </w:r>
          </w:p>
          <w:p w14:paraId="1DE90DF8" w14:textId="77777777" w:rsidR="00C50A84" w:rsidRDefault="00C50A84">
            <w:pPr>
              <w:rPr>
                <w:rFonts w:ascii="Times New Roman" w:hAnsi="Times New Roman"/>
                <w:szCs w:val="24"/>
              </w:rPr>
            </w:pPr>
          </w:p>
          <w:p w14:paraId="1DE90DF9" w14:textId="3F1C94CE" w:rsidR="00C50A84" w:rsidRDefault="00990B57">
            <w:pPr>
              <w:rPr>
                <w:rFonts w:ascii="Times New Roman" w:hAnsi="Times New Roman"/>
                <w:szCs w:val="24"/>
              </w:rPr>
            </w:pPr>
            <w:r>
              <w:rPr>
                <w:rFonts w:ascii="Times New Roman" w:hAnsi="Times New Roman"/>
                <w:szCs w:val="24"/>
              </w:rPr>
              <w:t xml:space="preserve">Benefits for member companies include a greater understanding of the impacts of dominant </w:t>
            </w:r>
            <w:r w:rsidR="00CC0612">
              <w:rPr>
                <w:rFonts w:ascii="Times New Roman" w:hAnsi="Times New Roman"/>
                <w:szCs w:val="24"/>
              </w:rPr>
              <w:t xml:space="preserve">tree </w:t>
            </w:r>
            <w:r>
              <w:rPr>
                <w:rFonts w:ascii="Times New Roman" w:hAnsi="Times New Roman"/>
                <w:szCs w:val="24"/>
              </w:rPr>
              <w:t xml:space="preserve">height definitions on growth and yield model outputs for loblolly pine plantations and, hopefully, designate the </w:t>
            </w:r>
            <w:r w:rsidR="00011038">
              <w:rPr>
                <w:rFonts w:ascii="Times New Roman" w:hAnsi="Times New Roman"/>
                <w:szCs w:val="24"/>
              </w:rPr>
              <w:t>most appropriate</w:t>
            </w:r>
            <w:r>
              <w:rPr>
                <w:rFonts w:ascii="Times New Roman" w:hAnsi="Times New Roman"/>
                <w:szCs w:val="24"/>
              </w:rPr>
              <w:t xml:space="preserve"> dominant tree height definition to utilize. Since growth and yield </w:t>
            </w:r>
            <w:r>
              <w:rPr>
                <w:rFonts w:ascii="Times New Roman" w:hAnsi="Times New Roman"/>
                <w:szCs w:val="24"/>
              </w:rPr>
              <w:lastRenderedPageBreak/>
              <w:t xml:space="preserve">models are used to predict future stand yields and economic returns, the project will also highlight any potential influence on financial investment decisions </w:t>
            </w:r>
            <w:proofErr w:type="gramStart"/>
            <w:r>
              <w:rPr>
                <w:rFonts w:ascii="Times New Roman" w:hAnsi="Times New Roman"/>
                <w:szCs w:val="24"/>
              </w:rPr>
              <w:t>as a result of</w:t>
            </w:r>
            <w:proofErr w:type="gramEnd"/>
            <w:r>
              <w:rPr>
                <w:rFonts w:ascii="Times New Roman" w:hAnsi="Times New Roman"/>
                <w:szCs w:val="24"/>
              </w:rPr>
              <w:t xml:space="preserve"> the variability between different dominant tree height definitions.</w:t>
            </w:r>
          </w:p>
        </w:tc>
      </w:tr>
    </w:tbl>
    <w:p w14:paraId="1DE90DFB" w14:textId="77777777" w:rsidR="00C50A84" w:rsidRDefault="00C50A84"/>
    <w:sectPr w:rsidR="00C50A84">
      <w:headerReference w:type="default" r:id="rId10"/>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AEE8" w14:textId="77777777" w:rsidR="009C3BA6" w:rsidRDefault="009C3BA6">
      <w:r>
        <w:separator/>
      </w:r>
    </w:p>
  </w:endnote>
  <w:endnote w:type="continuationSeparator" w:id="0">
    <w:p w14:paraId="7E1EEF08" w14:textId="77777777" w:rsidR="009C3BA6" w:rsidRDefault="009C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7A93" w14:textId="77777777" w:rsidR="009C3BA6" w:rsidRDefault="009C3BA6">
      <w:r>
        <w:separator/>
      </w:r>
    </w:p>
  </w:footnote>
  <w:footnote w:type="continuationSeparator" w:id="0">
    <w:p w14:paraId="137EF2DD" w14:textId="77777777" w:rsidR="009C3BA6" w:rsidRDefault="009C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0DFC" w14:textId="77777777" w:rsidR="00C50A84" w:rsidRDefault="00000000">
    <w:pPr>
      <w:pStyle w:val="Header"/>
      <w:jc w:val="center"/>
      <w:rPr>
        <w:rFonts w:ascii="Arial" w:hAnsi="Arial" w:cs="Arial"/>
        <w:b/>
        <w:sz w:val="28"/>
        <w:szCs w:val="28"/>
      </w:rPr>
    </w:pPr>
    <w:r>
      <w:rPr>
        <w:noProof/>
      </w:rPr>
      <w:drawing>
        <wp:anchor distT="0" distB="0" distL="0" distR="0" simplePos="0" relativeHeight="2" behindDoc="1" locked="0" layoutInCell="1" allowOverlap="1" wp14:anchorId="1DE90E00" wp14:editId="1DE90E01">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1DE90E02" wp14:editId="1DE90E03">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1DE90DFD" w14:textId="77777777" w:rsidR="00C50A84" w:rsidRDefault="00000000">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14:paraId="1DE90DFE" w14:textId="77777777" w:rsidR="00C50A84" w:rsidRDefault="00C50A84">
    <w:pPr>
      <w:pStyle w:val="Header"/>
      <w:jc w:val="center"/>
      <w:rPr>
        <w:rFonts w:ascii="Arial" w:hAnsi="Arial" w:cs="Arial"/>
        <w:b/>
      </w:rPr>
    </w:pPr>
  </w:p>
  <w:p w14:paraId="1DE90DFF" w14:textId="77777777" w:rsidR="00C50A84" w:rsidRDefault="00000000">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1DD4"/>
    <w:multiLevelType w:val="hybridMultilevel"/>
    <w:tmpl w:val="2FB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175D8"/>
    <w:multiLevelType w:val="hybridMultilevel"/>
    <w:tmpl w:val="10C0DEC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5153370">
    <w:abstractNumId w:val="0"/>
  </w:num>
  <w:num w:numId="2" w16cid:durableId="71828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84"/>
    <w:rsid w:val="00011038"/>
    <w:rsid w:val="000278CF"/>
    <w:rsid w:val="00031418"/>
    <w:rsid w:val="0005312F"/>
    <w:rsid w:val="000919FF"/>
    <w:rsid w:val="000949D1"/>
    <w:rsid w:val="00096512"/>
    <w:rsid w:val="00096B4C"/>
    <w:rsid w:val="000A4E1F"/>
    <w:rsid w:val="000B77D9"/>
    <w:rsid w:val="000D673A"/>
    <w:rsid w:val="00123123"/>
    <w:rsid w:val="00132895"/>
    <w:rsid w:val="001339CD"/>
    <w:rsid w:val="00143792"/>
    <w:rsid w:val="00145EE8"/>
    <w:rsid w:val="00152F44"/>
    <w:rsid w:val="00154AC3"/>
    <w:rsid w:val="00156645"/>
    <w:rsid w:val="00166181"/>
    <w:rsid w:val="00171793"/>
    <w:rsid w:val="001A072E"/>
    <w:rsid w:val="001A75DF"/>
    <w:rsid w:val="001E3AB7"/>
    <w:rsid w:val="001F2780"/>
    <w:rsid w:val="002059BA"/>
    <w:rsid w:val="0022408F"/>
    <w:rsid w:val="00275EE0"/>
    <w:rsid w:val="00281B27"/>
    <w:rsid w:val="002E770C"/>
    <w:rsid w:val="002F1345"/>
    <w:rsid w:val="003015CC"/>
    <w:rsid w:val="00301799"/>
    <w:rsid w:val="00301F86"/>
    <w:rsid w:val="003028EC"/>
    <w:rsid w:val="00313DD0"/>
    <w:rsid w:val="003347D8"/>
    <w:rsid w:val="00347459"/>
    <w:rsid w:val="00360F41"/>
    <w:rsid w:val="00397899"/>
    <w:rsid w:val="003A1B13"/>
    <w:rsid w:val="003D3B93"/>
    <w:rsid w:val="00414214"/>
    <w:rsid w:val="00424CA7"/>
    <w:rsid w:val="00445305"/>
    <w:rsid w:val="00455B63"/>
    <w:rsid w:val="00472E7F"/>
    <w:rsid w:val="0048791F"/>
    <w:rsid w:val="004B4AC6"/>
    <w:rsid w:val="004B7E31"/>
    <w:rsid w:val="004D4EA4"/>
    <w:rsid w:val="004F1E4A"/>
    <w:rsid w:val="00505A7B"/>
    <w:rsid w:val="00513BB3"/>
    <w:rsid w:val="00526192"/>
    <w:rsid w:val="00547DF0"/>
    <w:rsid w:val="00554FF4"/>
    <w:rsid w:val="005D0419"/>
    <w:rsid w:val="005D3EEB"/>
    <w:rsid w:val="005E3E14"/>
    <w:rsid w:val="005E4721"/>
    <w:rsid w:val="0061116E"/>
    <w:rsid w:val="00611B6E"/>
    <w:rsid w:val="00612CF7"/>
    <w:rsid w:val="00620009"/>
    <w:rsid w:val="006225AC"/>
    <w:rsid w:val="00646AD5"/>
    <w:rsid w:val="006535E3"/>
    <w:rsid w:val="00670A06"/>
    <w:rsid w:val="006B0310"/>
    <w:rsid w:val="006B1150"/>
    <w:rsid w:val="006D1C9C"/>
    <w:rsid w:val="006E50C9"/>
    <w:rsid w:val="006E74DA"/>
    <w:rsid w:val="006F0B7C"/>
    <w:rsid w:val="006F16E1"/>
    <w:rsid w:val="006F4871"/>
    <w:rsid w:val="00704C50"/>
    <w:rsid w:val="007260AD"/>
    <w:rsid w:val="00730ECF"/>
    <w:rsid w:val="0073609A"/>
    <w:rsid w:val="00753096"/>
    <w:rsid w:val="00755E42"/>
    <w:rsid w:val="0077510A"/>
    <w:rsid w:val="00797C32"/>
    <w:rsid w:val="007A6975"/>
    <w:rsid w:val="007B66AF"/>
    <w:rsid w:val="007D0913"/>
    <w:rsid w:val="007E3AD4"/>
    <w:rsid w:val="007E446E"/>
    <w:rsid w:val="007E60F5"/>
    <w:rsid w:val="007F15CD"/>
    <w:rsid w:val="007F21BA"/>
    <w:rsid w:val="0080573D"/>
    <w:rsid w:val="008230C3"/>
    <w:rsid w:val="00847A03"/>
    <w:rsid w:val="00863592"/>
    <w:rsid w:val="00875C07"/>
    <w:rsid w:val="008B08E3"/>
    <w:rsid w:val="008B3758"/>
    <w:rsid w:val="008B3AFC"/>
    <w:rsid w:val="008C5FFA"/>
    <w:rsid w:val="008C7472"/>
    <w:rsid w:val="008D2F28"/>
    <w:rsid w:val="008D71CF"/>
    <w:rsid w:val="008E535F"/>
    <w:rsid w:val="008F195A"/>
    <w:rsid w:val="008F23FD"/>
    <w:rsid w:val="008F4A11"/>
    <w:rsid w:val="0090343E"/>
    <w:rsid w:val="009064C7"/>
    <w:rsid w:val="009064EE"/>
    <w:rsid w:val="00922E0C"/>
    <w:rsid w:val="00924536"/>
    <w:rsid w:val="00932072"/>
    <w:rsid w:val="0094580C"/>
    <w:rsid w:val="00962512"/>
    <w:rsid w:val="00977650"/>
    <w:rsid w:val="00990B57"/>
    <w:rsid w:val="009B3BF9"/>
    <w:rsid w:val="009B44AD"/>
    <w:rsid w:val="009B52BB"/>
    <w:rsid w:val="009C3607"/>
    <w:rsid w:val="009C3BA6"/>
    <w:rsid w:val="009D67BF"/>
    <w:rsid w:val="00A0074B"/>
    <w:rsid w:val="00A3644B"/>
    <w:rsid w:val="00A36BBF"/>
    <w:rsid w:val="00A558D1"/>
    <w:rsid w:val="00A72080"/>
    <w:rsid w:val="00A81DDB"/>
    <w:rsid w:val="00A8322C"/>
    <w:rsid w:val="00A854AD"/>
    <w:rsid w:val="00A90B92"/>
    <w:rsid w:val="00A96FD2"/>
    <w:rsid w:val="00AA3539"/>
    <w:rsid w:val="00B24677"/>
    <w:rsid w:val="00B27A1F"/>
    <w:rsid w:val="00B62CCA"/>
    <w:rsid w:val="00B902A4"/>
    <w:rsid w:val="00B945E2"/>
    <w:rsid w:val="00B967EF"/>
    <w:rsid w:val="00BA5DA8"/>
    <w:rsid w:val="00BA74C0"/>
    <w:rsid w:val="00BC3F6F"/>
    <w:rsid w:val="00BE6AD4"/>
    <w:rsid w:val="00BF04B6"/>
    <w:rsid w:val="00BF1B21"/>
    <w:rsid w:val="00BF4F39"/>
    <w:rsid w:val="00C0011E"/>
    <w:rsid w:val="00C00B3B"/>
    <w:rsid w:val="00C218A8"/>
    <w:rsid w:val="00C24587"/>
    <w:rsid w:val="00C4761F"/>
    <w:rsid w:val="00C50A84"/>
    <w:rsid w:val="00C51284"/>
    <w:rsid w:val="00C649A5"/>
    <w:rsid w:val="00C84852"/>
    <w:rsid w:val="00CA53EE"/>
    <w:rsid w:val="00CC0612"/>
    <w:rsid w:val="00CD09DC"/>
    <w:rsid w:val="00CE2A9C"/>
    <w:rsid w:val="00CE53DA"/>
    <w:rsid w:val="00D05A09"/>
    <w:rsid w:val="00D0677A"/>
    <w:rsid w:val="00D0790F"/>
    <w:rsid w:val="00D13228"/>
    <w:rsid w:val="00D145BB"/>
    <w:rsid w:val="00D9598C"/>
    <w:rsid w:val="00DC67DD"/>
    <w:rsid w:val="00DF36F4"/>
    <w:rsid w:val="00DF479E"/>
    <w:rsid w:val="00E079E6"/>
    <w:rsid w:val="00E11C1D"/>
    <w:rsid w:val="00E14939"/>
    <w:rsid w:val="00E228DC"/>
    <w:rsid w:val="00E24E42"/>
    <w:rsid w:val="00E400DD"/>
    <w:rsid w:val="00E856B7"/>
    <w:rsid w:val="00E90FDF"/>
    <w:rsid w:val="00E9369D"/>
    <w:rsid w:val="00EA4AC7"/>
    <w:rsid w:val="00EA6C09"/>
    <w:rsid w:val="00EA7AC7"/>
    <w:rsid w:val="00EC1415"/>
    <w:rsid w:val="00EE24A7"/>
    <w:rsid w:val="00EE6470"/>
    <w:rsid w:val="00EF3392"/>
    <w:rsid w:val="00F034E7"/>
    <w:rsid w:val="00F238EE"/>
    <w:rsid w:val="00F31676"/>
    <w:rsid w:val="00F443A4"/>
    <w:rsid w:val="00F56019"/>
    <w:rsid w:val="00F61ED3"/>
    <w:rsid w:val="00F944A7"/>
    <w:rsid w:val="00F970A2"/>
    <w:rsid w:val="00FA1AEE"/>
    <w:rsid w:val="00FB153F"/>
    <w:rsid w:val="00FB54E9"/>
    <w:rsid w:val="00FB6C0A"/>
    <w:rsid w:val="00FC47DD"/>
    <w:rsid w:val="00FE17EE"/>
    <w:rsid w:val="00FE62C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0DDE"/>
  <w15:docId w15:val="{290DA63B-703D-488F-89E1-0619EAD5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945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6E55B-BFA8-4910-A1D3-6080D1225F78}">
  <ds:schemaRefs>
    <ds:schemaRef ds:uri="http://schemas.microsoft.com/sharepoint/v3/contenttype/forms"/>
  </ds:schemaRefs>
</ds:datastoreItem>
</file>

<file path=customXml/itemProps2.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6DA259-5578-453A-9A18-F441F59721FB}"/>
</file>

<file path=docProps/app.xml><?xml version="1.0" encoding="utf-8"?>
<Properties xmlns="http://schemas.openxmlformats.org/officeDocument/2006/extended-properties" xmlns:vt="http://schemas.openxmlformats.org/officeDocument/2006/docPropsVTypes">
  <Template>Normal.dotm</Template>
  <TotalTime>15</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Bronson Bullock</cp:lastModifiedBy>
  <cp:revision>3</cp:revision>
  <cp:lastPrinted>2015-03-19T14:14:00Z</cp:lastPrinted>
  <dcterms:created xsi:type="dcterms:W3CDTF">2023-06-09T16:37:00Z</dcterms:created>
  <dcterms:modified xsi:type="dcterms:W3CDTF">2023-06-09T16:51:00Z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